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7"/>
        <w:gridCol w:w="1024"/>
        <w:gridCol w:w="1265"/>
        <w:gridCol w:w="1882"/>
      </w:tblGrid>
      <w:tr w14:paraId="182C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58" w:type="dxa"/>
            <w:gridSpan w:val="4"/>
            <w:vAlign w:val="center"/>
          </w:tcPr>
          <w:p w14:paraId="2B19CF23">
            <w:pPr>
              <w:spacing w:after="0" w:line="240" w:lineRule="auto"/>
              <w:jc w:val="left"/>
              <w:rPr>
                <w:rFonts w:ascii="Arial" w:hAnsi="Arial" w:cs="Arial"/>
                <w:sz w:val="16"/>
                <w:szCs w:val="18"/>
              </w:rPr>
            </w:pPr>
            <w:r>
              <w:rPr>
                <w:rFonts w:ascii="Arial" w:hAnsi="Arial" w:cs="Arial"/>
                <w:sz w:val="16"/>
                <w:szCs w:val="18"/>
              </w:rPr>
              <w:drawing>
                <wp:anchor distT="0" distB="0" distL="114300" distR="114300" simplePos="0" relativeHeight="251673600" behindDoc="1" locked="0" layoutInCell="1" allowOverlap="1">
                  <wp:simplePos x="0" y="0"/>
                  <wp:positionH relativeFrom="column">
                    <wp:posOffset>12065</wp:posOffset>
                  </wp:positionH>
                  <wp:positionV relativeFrom="paragraph">
                    <wp:posOffset>-152400</wp:posOffset>
                  </wp:positionV>
                  <wp:extent cx="1000760" cy="231775"/>
                  <wp:effectExtent l="0" t="0" r="5080" b="12065"/>
                  <wp:wrapNone/>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8"/>
                          <a:stretch>
                            <a:fillRect/>
                          </a:stretch>
                        </pic:blipFill>
                        <pic:spPr>
                          <a:xfrm>
                            <a:off x="0" y="0"/>
                            <a:ext cx="1000760" cy="231775"/>
                          </a:xfrm>
                          <a:prstGeom prst="rect">
                            <a:avLst/>
                          </a:prstGeom>
                          <a:noFill/>
                          <a:ln>
                            <a:noFill/>
                          </a:ln>
                        </pic:spPr>
                      </pic:pic>
                    </a:graphicData>
                  </a:graphic>
                </wp:anchor>
              </w:drawing>
            </w:r>
          </w:p>
        </w:tc>
      </w:tr>
      <w:tr w14:paraId="5B43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gridSpan w:val="4"/>
            <w:vAlign w:val="center"/>
          </w:tcPr>
          <w:p w14:paraId="41D31E6D">
            <w:pPr>
              <w:spacing w:after="0" w:line="240" w:lineRule="auto"/>
              <w:jc w:val="center"/>
              <w:rPr>
                <w:rFonts w:ascii="Arial" w:hAnsi="Arial" w:cs="Arial"/>
                <w:b/>
                <w:bCs/>
                <w:sz w:val="22"/>
                <w:szCs w:val="24"/>
              </w:rPr>
            </w:pPr>
            <w:r>
              <w:rPr>
                <w:rFonts w:ascii="Arial" w:hAnsi="Arial" w:cs="Arial"/>
                <w:b/>
                <w:bCs/>
                <w:sz w:val="22"/>
                <w:szCs w:val="24"/>
              </w:rPr>
              <w:t>G6PD Test Kit</w:t>
            </w:r>
          </w:p>
        </w:tc>
      </w:tr>
      <w:tr w14:paraId="1EDD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gridSpan w:val="4"/>
            <w:vAlign w:val="center"/>
          </w:tcPr>
          <w:p w14:paraId="0984A063">
            <w:pPr>
              <w:spacing w:after="0" w:line="240" w:lineRule="auto"/>
              <w:jc w:val="center"/>
              <w:rPr>
                <w:rFonts w:ascii="Arial" w:hAnsi="Arial" w:cs="Arial"/>
                <w:sz w:val="2"/>
                <w:szCs w:val="2"/>
              </w:rPr>
            </w:pPr>
          </w:p>
          <w:p w14:paraId="346B991A">
            <w:pPr>
              <w:spacing w:after="0" w:line="240" w:lineRule="auto"/>
              <w:jc w:val="center"/>
              <w:rPr>
                <w:rFonts w:ascii="Arial" w:hAnsi="Arial" w:cs="Arial"/>
                <w:sz w:val="2"/>
                <w:szCs w:val="2"/>
              </w:rPr>
            </w:pPr>
          </w:p>
        </w:tc>
      </w:tr>
      <w:tr w14:paraId="660F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gridSpan w:val="4"/>
            <w:vAlign w:val="center"/>
          </w:tcPr>
          <w:p w14:paraId="54EB685D">
            <w:pPr>
              <w:spacing w:before="60" w:after="60" w:line="240" w:lineRule="auto"/>
              <w:jc w:val="center"/>
              <w:rPr>
                <w:rFonts w:ascii="Arial" w:hAnsi="Arial" w:cs="Arial"/>
                <w:b/>
                <w:bCs/>
                <w:sz w:val="16"/>
                <w:szCs w:val="18"/>
              </w:rPr>
            </w:pPr>
            <w:r>
              <w:rPr>
                <w:rFonts w:ascii="Arial" w:hAnsi="Arial" w:cs="Arial"/>
                <w:b/>
                <w:bCs/>
                <w:sz w:val="16"/>
                <w:szCs w:val="18"/>
              </w:rPr>
              <w:t xml:space="preserve">For professional </w:t>
            </w:r>
            <w:r>
              <w:rPr>
                <w:rFonts w:ascii="Arial" w:hAnsi="Arial" w:cs="Arial"/>
                <w:b/>
                <w:bCs/>
                <w:i/>
                <w:iCs/>
                <w:sz w:val="16"/>
                <w:szCs w:val="18"/>
              </w:rPr>
              <w:t>in vitro diagnostic</w:t>
            </w:r>
            <w:r>
              <w:rPr>
                <w:rFonts w:ascii="Arial" w:hAnsi="Arial" w:cs="Arial"/>
                <w:b/>
                <w:bCs/>
                <w:sz w:val="16"/>
                <w:szCs w:val="18"/>
              </w:rPr>
              <w:t xml:space="preserve"> use only</w:t>
            </w:r>
          </w:p>
        </w:tc>
      </w:tr>
      <w:tr w14:paraId="3A8F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gridSpan w:val="4"/>
            <w:vAlign w:val="center"/>
          </w:tcPr>
          <w:p w14:paraId="67DADA98">
            <w:pPr>
              <w:spacing w:after="0" w:line="240" w:lineRule="auto"/>
              <w:jc w:val="center"/>
              <w:rPr>
                <w:rFonts w:ascii="Arial" w:hAnsi="Arial" w:cs="Arial"/>
                <w:sz w:val="2"/>
                <w:szCs w:val="2"/>
              </w:rPr>
            </w:pPr>
          </w:p>
          <w:p w14:paraId="43554DA0">
            <w:pPr>
              <w:spacing w:after="0" w:line="240" w:lineRule="auto"/>
              <w:jc w:val="center"/>
              <w:rPr>
                <w:rFonts w:ascii="Arial" w:hAnsi="Arial" w:cs="Arial"/>
                <w:sz w:val="2"/>
                <w:szCs w:val="2"/>
              </w:rPr>
            </w:pPr>
          </w:p>
        </w:tc>
      </w:tr>
      <w:tr w14:paraId="5BC9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87" w:type="dxa"/>
            <w:vAlign w:val="center"/>
          </w:tcPr>
          <w:p w14:paraId="3BE7782F">
            <w:pPr>
              <w:spacing w:after="0" w:line="240" w:lineRule="auto"/>
              <w:rPr>
                <w:rFonts w:ascii="Arial" w:hAnsi="Arial" w:cs="Arial"/>
                <w:b/>
                <w:bCs/>
                <w:sz w:val="14"/>
                <w:szCs w:val="14"/>
              </w:rPr>
            </w:pPr>
            <w:r>
              <w:rPr>
                <w:rFonts w:ascii="Arial" w:hAnsi="Arial" w:cs="Arial"/>
                <w:b/>
                <w:bCs/>
                <w:color w:val="000000" w:themeColor="text1"/>
                <w:sz w:val="14"/>
                <w:szCs w:val="14"/>
                <w14:textFill>
                  <w14:solidFill>
                    <w14:schemeClr w14:val="tx1"/>
                  </w14:solidFill>
                </w14:textFill>
              </w:rPr>
              <w:t>Model</w:t>
            </w:r>
          </w:p>
        </w:tc>
        <w:tc>
          <w:tcPr>
            <w:tcW w:w="1024" w:type="dxa"/>
            <w:vAlign w:val="center"/>
          </w:tcPr>
          <w:p w14:paraId="39FA7E7D">
            <w:pPr>
              <w:spacing w:after="0" w:line="240" w:lineRule="auto"/>
              <w:rPr>
                <w:rFonts w:ascii="Arial" w:hAnsi="Arial" w:cs="Arial"/>
                <w:b/>
                <w:bCs/>
                <w:sz w:val="14"/>
                <w:szCs w:val="14"/>
              </w:rPr>
            </w:pPr>
            <w:r>
              <w:rPr>
                <w:rFonts w:hint="eastAsia" w:ascii="Arial" w:hAnsi="Arial" w:cs="Arial"/>
                <w:b/>
                <w:bCs/>
                <w:sz w:val="14"/>
                <w:szCs w:val="14"/>
              </w:rPr>
              <w:t>H</w:t>
            </w:r>
            <w:r>
              <w:rPr>
                <w:rFonts w:ascii="Arial" w:hAnsi="Arial" w:cs="Arial"/>
                <w:b/>
                <w:bCs/>
                <w:sz w:val="14"/>
                <w:szCs w:val="14"/>
              </w:rPr>
              <w:t>G6PD-402</w:t>
            </w:r>
          </w:p>
        </w:tc>
        <w:tc>
          <w:tcPr>
            <w:tcW w:w="1265" w:type="dxa"/>
            <w:vAlign w:val="center"/>
          </w:tcPr>
          <w:p w14:paraId="59D34BF6">
            <w:pPr>
              <w:spacing w:after="0" w:line="240" w:lineRule="auto"/>
              <w:rPr>
                <w:rFonts w:ascii="Arial" w:hAnsi="Arial" w:cs="Arial"/>
                <w:b/>
                <w:bCs/>
                <w:sz w:val="14"/>
                <w:szCs w:val="14"/>
              </w:rPr>
            </w:pPr>
            <w:r>
              <w:rPr>
                <w:rFonts w:ascii="Arial" w:hAnsi="Arial" w:cs="Arial"/>
                <w:b/>
                <w:bCs/>
                <w:sz w:val="14"/>
                <w:szCs w:val="14"/>
              </w:rPr>
              <w:t>Specimens:</w:t>
            </w:r>
          </w:p>
        </w:tc>
        <w:tc>
          <w:tcPr>
            <w:tcW w:w="1882" w:type="dxa"/>
            <w:vAlign w:val="center"/>
          </w:tcPr>
          <w:p w14:paraId="1A16124F">
            <w:pPr>
              <w:spacing w:after="0" w:line="240" w:lineRule="auto"/>
              <w:jc w:val="left"/>
              <w:rPr>
                <w:rFonts w:ascii="Arial" w:hAnsi="Arial" w:cs="Arial"/>
                <w:b/>
                <w:bCs/>
                <w:sz w:val="12"/>
                <w:szCs w:val="12"/>
              </w:rPr>
            </w:pPr>
            <w:r>
              <w:rPr>
                <w:rFonts w:hint="eastAsia" w:ascii="Arial" w:hAnsi="Arial" w:cs="Arial"/>
                <w:b/>
                <w:bCs/>
                <w:sz w:val="14"/>
                <w:szCs w:val="14"/>
              </w:rPr>
              <w:t>W</w:t>
            </w:r>
            <w:r>
              <w:rPr>
                <w:rFonts w:ascii="Arial" w:hAnsi="Arial" w:cs="Arial"/>
                <w:b/>
                <w:bCs/>
                <w:sz w:val="14"/>
                <w:szCs w:val="14"/>
              </w:rPr>
              <w:t>hole blood</w:t>
            </w:r>
          </w:p>
        </w:tc>
      </w:tr>
      <w:tr w14:paraId="00F1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87" w:type="dxa"/>
            <w:vAlign w:val="center"/>
          </w:tcPr>
          <w:p w14:paraId="4B881A7C">
            <w:pPr>
              <w:spacing w:after="0" w:line="240" w:lineRule="auto"/>
              <w:rPr>
                <w:rFonts w:ascii="Arial" w:hAnsi="Arial" w:cs="Arial"/>
                <w:b/>
                <w:bCs/>
                <w:sz w:val="14"/>
                <w:szCs w:val="14"/>
              </w:rPr>
            </w:pPr>
            <w:r>
              <w:rPr>
                <w:rFonts w:ascii="Arial" w:hAnsi="Arial" w:cs="Arial"/>
                <w:b/>
                <w:bCs/>
                <w:sz w:val="14"/>
                <w:szCs w:val="14"/>
              </w:rPr>
              <w:t>Version</w:t>
            </w:r>
          </w:p>
        </w:tc>
        <w:tc>
          <w:tcPr>
            <w:tcW w:w="1024" w:type="dxa"/>
            <w:vAlign w:val="center"/>
          </w:tcPr>
          <w:p w14:paraId="3F6CEEAC">
            <w:pPr>
              <w:spacing w:after="0" w:line="240" w:lineRule="auto"/>
              <w:rPr>
                <w:rFonts w:hint="eastAsia" w:ascii="Arial" w:hAnsi="Arial" w:eastAsia="宋体" w:cs="Arial"/>
                <w:b/>
                <w:bCs/>
                <w:sz w:val="14"/>
                <w:szCs w:val="14"/>
                <w:lang w:val="en-US" w:eastAsia="zh-CN"/>
              </w:rPr>
            </w:pPr>
            <w:r>
              <w:rPr>
                <w:rFonts w:hint="eastAsia" w:ascii="Arial" w:hAnsi="Arial" w:eastAsia="宋体" w:cs="Arial"/>
                <w:b/>
                <w:bCs/>
                <w:sz w:val="14"/>
                <w:szCs w:val="14"/>
                <w:lang w:val="en-US" w:eastAsia="zh-CN"/>
              </w:rPr>
              <w:t>B</w:t>
            </w:r>
          </w:p>
        </w:tc>
        <w:tc>
          <w:tcPr>
            <w:tcW w:w="1265" w:type="dxa"/>
            <w:vAlign w:val="center"/>
          </w:tcPr>
          <w:p w14:paraId="510D1E57">
            <w:pPr>
              <w:spacing w:after="0" w:line="240" w:lineRule="auto"/>
              <w:rPr>
                <w:rFonts w:ascii="Arial" w:hAnsi="Arial" w:cs="Arial"/>
                <w:b/>
                <w:bCs/>
                <w:sz w:val="14"/>
                <w:szCs w:val="14"/>
              </w:rPr>
            </w:pPr>
            <w:r>
              <w:rPr>
                <w:rFonts w:ascii="Arial" w:hAnsi="Arial" w:cs="Arial"/>
                <w:b/>
                <w:bCs/>
                <w:sz w:val="14"/>
                <w:szCs w:val="14"/>
              </w:rPr>
              <w:t>Effective Date:</w:t>
            </w:r>
          </w:p>
        </w:tc>
        <w:tc>
          <w:tcPr>
            <w:tcW w:w="1882" w:type="dxa"/>
            <w:vAlign w:val="center"/>
          </w:tcPr>
          <w:p w14:paraId="7F51D1FC">
            <w:pPr>
              <w:spacing w:after="0" w:line="240" w:lineRule="auto"/>
              <w:rPr>
                <w:rFonts w:hint="eastAsia" w:ascii="Arial" w:hAnsi="Arial" w:eastAsia="宋体" w:cs="Arial"/>
                <w:b/>
                <w:bCs/>
                <w:sz w:val="14"/>
                <w:szCs w:val="14"/>
                <w:lang w:val="en-US" w:eastAsia="zh-CN"/>
              </w:rPr>
            </w:pPr>
            <w:r>
              <w:rPr>
                <w:rFonts w:ascii="Arial" w:hAnsi="Arial" w:cs="Arial"/>
                <w:b/>
                <w:bCs/>
                <w:sz w:val="14"/>
                <w:szCs w:val="14"/>
              </w:rPr>
              <w:t>202</w:t>
            </w:r>
            <w:r>
              <w:rPr>
                <w:rFonts w:hint="eastAsia" w:ascii="Arial" w:hAnsi="Arial" w:eastAsia="宋体" w:cs="Arial"/>
                <w:b/>
                <w:bCs/>
                <w:sz w:val="14"/>
                <w:szCs w:val="14"/>
                <w:lang w:val="en-US" w:eastAsia="zh-CN"/>
              </w:rPr>
              <w:t>5</w:t>
            </w:r>
            <w:r>
              <w:rPr>
                <w:rFonts w:ascii="Arial" w:hAnsi="Arial" w:cs="Arial"/>
                <w:b/>
                <w:bCs/>
                <w:sz w:val="14"/>
                <w:szCs w:val="14"/>
              </w:rPr>
              <w:t>.0</w:t>
            </w:r>
            <w:r>
              <w:rPr>
                <w:rFonts w:hint="eastAsia" w:ascii="Arial" w:hAnsi="Arial" w:eastAsia="宋体" w:cs="Arial"/>
                <w:b/>
                <w:bCs/>
                <w:sz w:val="14"/>
                <w:szCs w:val="14"/>
                <w:lang w:val="en-US" w:eastAsia="zh-CN"/>
              </w:rPr>
              <w:t>2</w:t>
            </w:r>
          </w:p>
        </w:tc>
      </w:tr>
    </w:tbl>
    <w:p w14:paraId="14A3D9D8">
      <w:pPr>
        <w:spacing w:after="0" w:line="240" w:lineRule="auto"/>
        <w:rPr>
          <w:rFonts w:ascii="Arial" w:hAnsi="Arial" w:cs="Arial"/>
          <w:sz w:val="16"/>
          <w:szCs w:val="1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8"/>
      </w:tblGrid>
      <w:tr w14:paraId="3349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3E7BED3F">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8"/>
                <w:szCs w:val="20"/>
              </w:rPr>
              <w:drawing>
                <wp:anchor distT="0" distB="0" distL="114300" distR="114300" simplePos="0" relativeHeight="251659264"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1" name="그림 1"/>
                  <wp:cNvGraphicFramePr/>
                  <a:graphic xmlns:a="http://schemas.openxmlformats.org/drawingml/2006/main">
                    <a:graphicData uri="http://schemas.openxmlformats.org/drawingml/2006/picture">
                      <pic:pic xmlns:pic="http://schemas.openxmlformats.org/drawingml/2006/picture">
                        <pic:nvPicPr>
                          <pic:cNvPr id="1" name="그림 1"/>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INTENDED USE</w:t>
            </w:r>
          </w:p>
        </w:tc>
      </w:tr>
      <w:tr w14:paraId="004C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2097F2D9">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ascii="Arial" w:hAnsi="Arial" w:cs="Arial"/>
                <w:sz w:val="16"/>
                <w:szCs w:val="18"/>
              </w:rPr>
            </w:pPr>
            <w:r>
              <w:rPr>
                <w:rFonts w:ascii="Arial" w:hAnsi="Arial" w:cs="Arial"/>
                <w:sz w:val="16"/>
                <w:szCs w:val="18"/>
              </w:rPr>
              <w:t>This G6PD Test Kit is used for qualitative detection of normal or deficient G6PD enzyme</w:t>
            </w:r>
            <w:r>
              <w:rPr>
                <w:rFonts w:hint="eastAsia" w:ascii="Arial" w:hAnsi="Arial" w:cs="Arial"/>
                <w:sz w:val="16"/>
                <w:szCs w:val="18"/>
              </w:rPr>
              <w:t xml:space="preserve"> </w:t>
            </w:r>
            <w:r>
              <w:rPr>
                <w:rFonts w:ascii="Arial" w:hAnsi="Arial" w:cs="Arial"/>
                <w:sz w:val="16"/>
                <w:szCs w:val="18"/>
              </w:rPr>
              <w:t>activity in whole blood samples. It is intended for in vitro clinical auxiliary diagnosis of</w:t>
            </w:r>
            <w:r>
              <w:rPr>
                <w:rFonts w:hint="eastAsia" w:ascii="Arial" w:hAnsi="Arial" w:cs="Arial"/>
                <w:sz w:val="16"/>
                <w:szCs w:val="18"/>
              </w:rPr>
              <w:t xml:space="preserve"> </w:t>
            </w:r>
            <w:r>
              <w:rPr>
                <w:rFonts w:ascii="Arial" w:hAnsi="Arial" w:cs="Arial"/>
                <w:sz w:val="16"/>
                <w:szCs w:val="18"/>
              </w:rPr>
              <w:t>glucose-6-phosphate dehydrogenase deficiency.</w:t>
            </w:r>
          </w:p>
        </w:tc>
      </w:tr>
    </w:tbl>
    <w:p w14:paraId="415949EC">
      <w:pPr>
        <w:spacing w:after="0" w:line="240" w:lineRule="auto"/>
        <w:rPr>
          <w:rFonts w:ascii="Arial" w:hAnsi="Arial" w:cs="Arial"/>
          <w:sz w:val="16"/>
          <w:szCs w:val="1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8"/>
      </w:tblGrid>
      <w:tr w14:paraId="0B6E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58" w:type="dxa"/>
          </w:tcPr>
          <w:p w14:paraId="0BF68592">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8"/>
                <w:szCs w:val="20"/>
              </w:rPr>
              <w:drawing>
                <wp:anchor distT="0" distB="0" distL="114300" distR="114300" simplePos="0" relativeHeight="251660288"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3" name="그림 3"/>
                  <wp:cNvGraphicFramePr/>
                  <a:graphic xmlns:a="http://schemas.openxmlformats.org/drawingml/2006/main">
                    <a:graphicData uri="http://schemas.openxmlformats.org/drawingml/2006/picture">
                      <pic:pic xmlns:pic="http://schemas.openxmlformats.org/drawingml/2006/picture">
                        <pic:nvPicPr>
                          <pic:cNvPr id="3" name="그림 3"/>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SUMMARY</w:t>
            </w:r>
          </w:p>
        </w:tc>
      </w:tr>
      <w:tr w14:paraId="7B20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37315898">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hint="eastAsia" w:ascii="Arial" w:hAnsi="Arial" w:cs="Arial"/>
                <w:sz w:val="16"/>
                <w:szCs w:val="18"/>
              </w:rPr>
              <w:t>G</w:t>
            </w:r>
            <w:r>
              <w:rPr>
                <w:rFonts w:ascii="Arial" w:hAnsi="Arial" w:cs="Arial"/>
                <w:sz w:val="16"/>
                <w:szCs w:val="18"/>
              </w:rPr>
              <w:t>luclose-6-phosphate dehydrogenase(G6PD) is a hereditary disease caused by a defect in the G6PD enzyme of red blood cell membranes. This defect leads to a decrease in the production of reduced nicotinamide adenine dinucleotide phosphate(NADPH), which is essential for maintaining the stability of red blood cell membranes and protecting against oxidative damage. The deficiency can result in red blood cell destruction and hemolysis. Symptoms often occur after consuming fava beans, a condition known as “favism”. G6PD deficiency is an X-linked genetic disorder, with male carriers usually exhibiting a dominant phenotype. Female carriers with homozygous or compound heterozygous mutations can also manifest as dominant phenotype. However, most female carriers with a single heterozygous mutation are asymptomatic carriers, and only a small percentage may develop G6PD deficiency. Patients with G6PD deficiency are unable to metabolize glucose properly, as G6PD is the rate-limiting enzyme in the pentose phosphate pathway. Exposure to oxidative substances such as fava beans, aspirin and sulfonamide drugs can trigger acute hemolytic reactions, leading to symptoms such as jaundice, mental impairment, and , in severe cases, rapid breathing heart failure, and shock, which can be life-threatening. The measurement of G6PD enzyme activity is of great clinical significance.</w:t>
            </w:r>
          </w:p>
        </w:tc>
      </w:tr>
    </w:tbl>
    <w:p w14:paraId="55D1AEDF">
      <w:pPr>
        <w:spacing w:after="0" w:line="240" w:lineRule="auto"/>
        <w:rPr>
          <w:rFonts w:ascii="Arial" w:hAnsi="Arial" w:cs="Arial"/>
          <w:sz w:val="16"/>
          <w:szCs w:val="1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8"/>
      </w:tblGrid>
      <w:tr w14:paraId="55A4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1975C21F">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8"/>
                <w:szCs w:val="20"/>
              </w:rPr>
              <w:drawing>
                <wp:anchor distT="0" distB="0" distL="114300" distR="114300" simplePos="0" relativeHeight="251661312"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4" name="그림 4"/>
                  <wp:cNvGraphicFramePr/>
                  <a:graphic xmlns:a="http://schemas.openxmlformats.org/drawingml/2006/main">
                    <a:graphicData uri="http://schemas.openxmlformats.org/drawingml/2006/picture">
                      <pic:pic xmlns:pic="http://schemas.openxmlformats.org/drawingml/2006/picture">
                        <pic:nvPicPr>
                          <pic:cNvPr id="4" name="그림 4"/>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PRINCIPLE</w:t>
            </w:r>
          </w:p>
        </w:tc>
      </w:tr>
      <w:tr w14:paraId="1604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3085BF34">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ascii="Arial" w:hAnsi="Arial" w:cs="Arial"/>
                <w:sz w:val="16"/>
                <w:szCs w:val="18"/>
              </w:rPr>
              <w:t>The G6PD Test Kit utilizes the glucose-6-phosphate substrate colorimetric method. In this method, glucose-6-phosphate in the sample is oxidized by the G6PD enzyme in the presence of NADP, resulting in the production of 6-phosphogluconic acid lactone and NADPH. The NADPH then reacts with the light yellow nitrotetrazolium blue chloride (NBT), reducing it to</w:t>
            </w:r>
            <w:r>
              <w:rPr>
                <w:rFonts w:hint="eastAsia" w:ascii="Arial" w:hAnsi="Arial" w:cs="Arial"/>
                <w:sz w:val="16"/>
                <w:szCs w:val="18"/>
              </w:rPr>
              <w:t xml:space="preserve"> </w:t>
            </w:r>
            <w:r>
              <w:rPr>
                <w:rFonts w:ascii="Arial" w:hAnsi="Arial" w:cs="Arial"/>
                <w:sz w:val="16"/>
                <w:szCs w:val="18"/>
              </w:rPr>
              <w:t>insoluble blue-purple crystalline formazan. In the presence of normal G6PD enzyme activity, insoluble blue-purple crystals are formed. The test kit includes a filtration membrane that removes hemoglobin from the sample, allowing the purple crystals to bind to the membrane</w:t>
            </w:r>
            <w:r>
              <w:rPr>
                <w:rFonts w:hint="eastAsia" w:ascii="Arial" w:hAnsi="Arial" w:cs="Arial"/>
                <w:sz w:val="16"/>
                <w:szCs w:val="18"/>
              </w:rPr>
              <w:t xml:space="preserve"> </w:t>
            </w:r>
            <w:r>
              <w:rPr>
                <w:rFonts w:ascii="Arial" w:hAnsi="Arial" w:cs="Arial"/>
                <w:sz w:val="16"/>
                <w:szCs w:val="18"/>
              </w:rPr>
              <w:t>and form a visible blue-purple circular spot. However, when G6PD enzyme activity is defect, the blue-purple circular spot cannot be formed, indicating a deficiency in G6PD enzyme.</w:t>
            </w:r>
          </w:p>
        </w:tc>
      </w:tr>
      <w:tr w14:paraId="7E64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958" w:type="dxa"/>
          </w:tcPr>
          <w:p w14:paraId="6703230A">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color w:val="FF0000"/>
                <w:sz w:val="16"/>
                <w:szCs w:val="18"/>
              </w:rPr>
            </w:pPr>
          </w:p>
        </w:tc>
      </w:tr>
      <w:tr w14:paraId="0134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5477563F">
            <w:pPr>
              <w:spacing w:after="0" w:line="240" w:lineRule="auto"/>
              <w:rPr>
                <w:rFonts w:ascii="Arial" w:hAnsi="Arial" w:cs="Arial"/>
                <w:b/>
                <w:bCs/>
                <w:sz w:val="16"/>
                <w:szCs w:val="18"/>
              </w:rPr>
            </w:pPr>
            <w:r>
              <w:rPr>
                <w:rFonts w:ascii="Arial" w:hAnsi="Arial" w:cs="Arial"/>
                <w:b/>
                <w:bCs/>
                <w:sz w:val="18"/>
                <w:szCs w:val="20"/>
              </w:rPr>
              <w:drawing>
                <wp:anchor distT="0" distB="0" distL="114300" distR="114300" simplePos="0" relativeHeight="251662336"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5" name="그림 5"/>
                  <wp:cNvGraphicFramePr/>
                  <a:graphic xmlns:a="http://schemas.openxmlformats.org/drawingml/2006/main">
                    <a:graphicData uri="http://schemas.openxmlformats.org/drawingml/2006/picture">
                      <pic:pic xmlns:pic="http://schemas.openxmlformats.org/drawingml/2006/picture">
                        <pic:nvPicPr>
                          <pic:cNvPr id="5" name="그림 5"/>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STORAGE AND STABILITY</w:t>
            </w:r>
          </w:p>
        </w:tc>
      </w:tr>
      <w:tr w14:paraId="0285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2C3C0A6C">
            <w:pPr>
              <w:spacing w:after="0" w:line="240" w:lineRule="auto"/>
              <w:rPr>
                <w:rFonts w:ascii="Malgun Gothic" w:hAnsi="Malgun Gothic" w:eastAsia="Malgun Gothic" w:cs="Malgun Gothic"/>
                <w:sz w:val="16"/>
                <w:szCs w:val="18"/>
              </w:rPr>
            </w:pPr>
            <w:r>
              <w:rPr>
                <w:rFonts w:hint="eastAsia" w:ascii="Arial" w:hAnsi="Arial" w:cs="Arial"/>
                <w:sz w:val="16"/>
                <w:szCs w:val="18"/>
              </w:rPr>
              <w:t>S</w:t>
            </w:r>
            <w:r>
              <w:rPr>
                <w:rFonts w:ascii="Arial" w:hAnsi="Arial" w:cs="Arial"/>
                <w:sz w:val="16"/>
                <w:szCs w:val="18"/>
              </w:rPr>
              <w:t>torage conditions: sealed dry storage, 2-30</w:t>
            </w:r>
            <w:r>
              <w:rPr>
                <w:rFonts w:hint="eastAsia" w:ascii="Arial" w:hAnsi="Arial" w:cs="Arial"/>
                <w:sz w:val="16"/>
                <w:szCs w:val="18"/>
              </w:rPr>
              <w:t xml:space="preserve">℃ </w:t>
            </w:r>
            <w:r>
              <w:rPr>
                <w:rFonts w:ascii="Arial" w:hAnsi="Arial" w:cs="Arial"/>
                <w:sz w:val="16"/>
                <w:szCs w:val="18"/>
              </w:rPr>
              <w:t>room temperature storage</w:t>
            </w:r>
            <w:r>
              <w:rPr>
                <w:rFonts w:ascii="Malgun Gothic" w:hAnsi="Malgun Gothic" w:eastAsia="Malgun Gothic" w:cs="Malgun Gothic"/>
                <w:sz w:val="16"/>
                <w:szCs w:val="18"/>
              </w:rPr>
              <w:t>.</w:t>
            </w:r>
          </w:p>
          <w:p w14:paraId="7800401F">
            <w:pPr>
              <w:spacing w:after="0" w:line="240" w:lineRule="auto"/>
              <w:rPr>
                <w:rFonts w:ascii="Arial" w:hAnsi="Arial" w:cs="Arial"/>
                <w:sz w:val="16"/>
                <w:szCs w:val="18"/>
              </w:rPr>
            </w:pPr>
            <w:r>
              <w:rPr>
                <w:rFonts w:hint="eastAsia" w:ascii="Arial" w:hAnsi="Arial" w:cs="Arial"/>
                <w:sz w:val="16"/>
                <w:szCs w:val="18"/>
              </w:rPr>
              <w:t>V</w:t>
            </w:r>
            <w:r>
              <w:rPr>
                <w:rFonts w:ascii="Arial" w:hAnsi="Arial" w:cs="Arial"/>
                <w:sz w:val="16"/>
                <w:szCs w:val="18"/>
              </w:rPr>
              <w:t xml:space="preserve">alidity period: </w:t>
            </w:r>
            <w:r>
              <w:rPr>
                <w:rFonts w:hint="eastAsia" w:ascii="Arial" w:hAnsi="Arial" w:eastAsia="宋体" w:cs="Arial"/>
                <w:sz w:val="16"/>
                <w:szCs w:val="18"/>
                <w:lang w:val="en-US" w:eastAsia="zh-CN"/>
              </w:rPr>
              <w:t>24</w:t>
            </w:r>
            <w:r>
              <w:rPr>
                <w:rFonts w:ascii="Arial" w:hAnsi="Arial" w:cs="Arial"/>
                <w:sz w:val="16"/>
                <w:szCs w:val="18"/>
              </w:rPr>
              <w:t>months.</w:t>
            </w:r>
          </w:p>
          <w:p w14:paraId="3B83F4FC">
            <w:pPr>
              <w:spacing w:after="0" w:line="240" w:lineRule="auto"/>
              <w:rPr>
                <w:rFonts w:ascii="Arial" w:hAnsi="Arial" w:cs="Arial"/>
                <w:sz w:val="16"/>
                <w:szCs w:val="18"/>
              </w:rPr>
            </w:pPr>
            <w:r>
              <w:rPr>
                <w:rFonts w:hint="eastAsia" w:ascii="Arial" w:hAnsi="Arial" w:cs="Arial"/>
                <w:sz w:val="16"/>
                <w:szCs w:val="18"/>
              </w:rPr>
              <w:t>T</w:t>
            </w:r>
            <w:r>
              <w:rPr>
                <w:rFonts w:ascii="Arial" w:hAnsi="Arial" w:cs="Arial"/>
                <w:sz w:val="16"/>
                <w:szCs w:val="18"/>
              </w:rPr>
              <w:t>he card and tube should be used within 20 minutes after opening the aluminum foil bag, and the humidity requires no more than 80%.</w:t>
            </w:r>
            <w:bookmarkStart w:id="1" w:name="_GoBack"/>
            <w:bookmarkEnd w:id="1"/>
          </w:p>
          <w:p w14:paraId="71988EF0">
            <w:pPr>
              <w:spacing w:after="0" w:line="240" w:lineRule="auto"/>
              <w:rPr>
                <w:rFonts w:ascii="Arial" w:hAnsi="Arial" w:cs="Arial"/>
                <w:sz w:val="16"/>
                <w:szCs w:val="18"/>
              </w:rPr>
            </w:pPr>
            <w:r>
              <w:rPr>
                <w:rFonts w:hint="eastAsia" w:ascii="Arial" w:hAnsi="Arial" w:cs="Arial"/>
                <w:sz w:val="16"/>
                <w:szCs w:val="18"/>
              </w:rPr>
              <w:t>I</w:t>
            </w:r>
            <w:r>
              <w:rPr>
                <w:rFonts w:ascii="Arial" w:hAnsi="Arial" w:cs="Arial"/>
                <w:sz w:val="16"/>
                <w:szCs w:val="18"/>
              </w:rPr>
              <w:t>t is crucial to use the kit within the specified validity period.</w:t>
            </w:r>
          </w:p>
          <w:p w14:paraId="57DE3433">
            <w:pPr>
              <w:spacing w:after="0" w:line="240" w:lineRule="auto"/>
              <w:rPr>
                <w:rFonts w:ascii="Arial" w:hAnsi="Arial" w:cs="Arial"/>
                <w:sz w:val="16"/>
                <w:szCs w:val="18"/>
              </w:rPr>
            </w:pPr>
            <w:r>
              <w:rPr>
                <w:rFonts w:hint="eastAsia" w:ascii="Arial" w:hAnsi="Arial" w:cs="Arial"/>
                <w:sz w:val="16"/>
                <w:szCs w:val="18"/>
              </w:rPr>
              <w:t>P</w:t>
            </w:r>
            <w:r>
              <w:rPr>
                <w:rFonts w:ascii="Arial" w:hAnsi="Arial" w:cs="Arial"/>
                <w:sz w:val="16"/>
                <w:szCs w:val="18"/>
              </w:rPr>
              <w:t>roduction date and expiration date : see outer box.</w:t>
            </w:r>
          </w:p>
        </w:tc>
      </w:tr>
    </w:tbl>
    <w:p w14:paraId="1918A7DB">
      <w:pPr>
        <w:spacing w:after="0" w:line="240" w:lineRule="auto"/>
        <w:rPr>
          <w:rFonts w:ascii="Arial" w:hAnsi="Arial" w:cs="Arial"/>
          <w:sz w:val="16"/>
          <w:szCs w:val="1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833"/>
        <w:gridCol w:w="908"/>
        <w:gridCol w:w="992"/>
        <w:gridCol w:w="992"/>
      </w:tblGrid>
      <w:tr w14:paraId="2483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4" w:type="dxa"/>
          <w:trHeight w:val="289" w:hRule="atLeast"/>
        </w:trPr>
        <w:tc>
          <w:tcPr>
            <w:tcW w:w="0" w:type="auto"/>
            <w:gridSpan w:val="4"/>
            <w:tcBorders>
              <w:top w:val="nil"/>
              <w:left w:val="nil"/>
              <w:bottom w:val="nil"/>
              <w:right w:val="nil"/>
            </w:tcBorders>
          </w:tcPr>
          <w:p w14:paraId="6FEAF9F0">
            <w:pPr>
              <w:spacing w:after="0" w:line="240" w:lineRule="auto"/>
              <w:rPr>
                <w:rFonts w:ascii="Arial" w:hAnsi="Arial" w:cs="Arial"/>
                <w:b/>
                <w:bCs/>
                <w:sz w:val="16"/>
                <w:szCs w:val="18"/>
              </w:rPr>
            </w:pPr>
            <w:r>
              <w:rPr>
                <w:rFonts w:ascii="Arial" w:hAnsi="Arial" w:cs="Arial"/>
                <w:b/>
                <w:bCs/>
                <w:sz w:val="18"/>
                <w:szCs w:val="20"/>
              </w:rPr>
              <w:drawing>
                <wp:anchor distT="0" distB="0" distL="114300" distR="114300" simplePos="0" relativeHeight="251663360"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6" name="그림 6"/>
                  <wp:cNvGraphicFramePr/>
                  <a:graphic xmlns:a="http://schemas.openxmlformats.org/drawingml/2006/main">
                    <a:graphicData uri="http://schemas.openxmlformats.org/drawingml/2006/picture">
                      <pic:pic xmlns:pic="http://schemas.openxmlformats.org/drawingml/2006/picture">
                        <pic:nvPicPr>
                          <pic:cNvPr id="6" name="그림 6"/>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MATERIALS</w:t>
            </w:r>
          </w:p>
        </w:tc>
      </w:tr>
      <w:tr w14:paraId="35A6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shd w:val="clear" w:color="auto" w:fill="D8D8D8" w:themeFill="background1" w:themeFillShade="D9"/>
            <w:vAlign w:val="center"/>
          </w:tcPr>
          <w:p w14:paraId="73CE60F5">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C</w:t>
            </w:r>
            <w:r>
              <w:rPr>
                <w:rFonts w:ascii="Arial" w:hAnsi="Arial" w:cs="Arial"/>
                <w:sz w:val="15"/>
                <w:szCs w:val="16"/>
              </w:rPr>
              <w:t>omponents</w:t>
            </w:r>
          </w:p>
        </w:tc>
        <w:tc>
          <w:tcPr>
            <w:tcW w:w="0" w:type="auto"/>
            <w:shd w:val="clear" w:color="auto" w:fill="D8D8D8" w:themeFill="background1" w:themeFillShade="D9"/>
            <w:vAlign w:val="center"/>
          </w:tcPr>
          <w:p w14:paraId="4F6A8CB7">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r>
              <w:rPr>
                <w:rFonts w:ascii="Arial" w:hAnsi="Arial" w:cs="Arial"/>
                <w:sz w:val="15"/>
                <w:szCs w:val="16"/>
              </w:rPr>
              <w:t xml:space="preserve"> test/Kit</w:t>
            </w:r>
          </w:p>
        </w:tc>
        <w:tc>
          <w:tcPr>
            <w:tcW w:w="0" w:type="auto"/>
            <w:shd w:val="clear" w:color="auto" w:fill="D8D8D8" w:themeFill="background1" w:themeFillShade="D9"/>
            <w:vAlign w:val="center"/>
          </w:tcPr>
          <w:p w14:paraId="45A5301B">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5</w:t>
            </w:r>
            <w:r>
              <w:rPr>
                <w:rFonts w:ascii="Arial" w:hAnsi="Arial" w:cs="Arial"/>
                <w:sz w:val="15"/>
                <w:szCs w:val="16"/>
              </w:rPr>
              <w:t xml:space="preserve"> tests/Kit</w:t>
            </w:r>
          </w:p>
        </w:tc>
        <w:tc>
          <w:tcPr>
            <w:tcW w:w="0" w:type="auto"/>
            <w:shd w:val="clear" w:color="auto" w:fill="D8D8D8" w:themeFill="background1" w:themeFillShade="D9"/>
            <w:vAlign w:val="center"/>
          </w:tcPr>
          <w:p w14:paraId="6D335DAA">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r>
              <w:rPr>
                <w:rFonts w:ascii="Arial" w:hAnsi="Arial" w:cs="Arial"/>
                <w:sz w:val="15"/>
                <w:szCs w:val="16"/>
              </w:rPr>
              <w:t>0 tests/Kit</w:t>
            </w:r>
          </w:p>
        </w:tc>
        <w:tc>
          <w:tcPr>
            <w:tcW w:w="0" w:type="auto"/>
            <w:shd w:val="clear" w:color="auto" w:fill="D8D8D8" w:themeFill="background1" w:themeFillShade="D9"/>
            <w:vAlign w:val="center"/>
          </w:tcPr>
          <w:p w14:paraId="669D2523">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2</w:t>
            </w:r>
            <w:r>
              <w:rPr>
                <w:rFonts w:ascii="Arial" w:hAnsi="Arial" w:cs="Arial"/>
                <w:sz w:val="15"/>
                <w:szCs w:val="16"/>
              </w:rPr>
              <w:t>0 tests/Kit</w:t>
            </w:r>
          </w:p>
        </w:tc>
      </w:tr>
      <w:tr w14:paraId="7636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0" w:type="auto"/>
            <w:vAlign w:val="center"/>
          </w:tcPr>
          <w:p w14:paraId="53D1FD68">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C</w:t>
            </w:r>
            <w:r>
              <w:rPr>
                <w:rFonts w:ascii="Arial" w:hAnsi="Arial" w:cs="Arial"/>
                <w:sz w:val="15"/>
                <w:szCs w:val="16"/>
              </w:rPr>
              <w:t>ard</w:t>
            </w:r>
            <w:r>
              <w:rPr>
                <w:rFonts w:hint="eastAsia" w:ascii="Arial" w:hAnsi="Arial" w:eastAsia="宋体" w:cs="Arial"/>
                <w:sz w:val="15"/>
                <w:szCs w:val="16"/>
                <w:lang w:val="en-US" w:eastAsia="zh-CN"/>
              </w:rPr>
              <w:t xml:space="preserve"> </w:t>
            </w:r>
            <w:r>
              <w:rPr>
                <w:rFonts w:ascii="Arial" w:hAnsi="Arial" w:cs="Arial"/>
                <w:sz w:val="15"/>
                <w:szCs w:val="16"/>
              </w:rPr>
              <w:t>(piece)</w:t>
            </w:r>
          </w:p>
        </w:tc>
        <w:tc>
          <w:tcPr>
            <w:tcW w:w="0" w:type="auto"/>
            <w:vAlign w:val="center"/>
          </w:tcPr>
          <w:p w14:paraId="39F37398">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p>
        </w:tc>
        <w:tc>
          <w:tcPr>
            <w:tcW w:w="0" w:type="auto"/>
            <w:vAlign w:val="center"/>
          </w:tcPr>
          <w:p w14:paraId="4BA66EE0">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5</w:t>
            </w:r>
          </w:p>
        </w:tc>
        <w:tc>
          <w:tcPr>
            <w:tcW w:w="0" w:type="auto"/>
            <w:vAlign w:val="center"/>
          </w:tcPr>
          <w:p w14:paraId="4AF86D5A">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r>
              <w:rPr>
                <w:rFonts w:ascii="Arial" w:hAnsi="Arial" w:cs="Arial"/>
                <w:sz w:val="15"/>
                <w:szCs w:val="16"/>
              </w:rPr>
              <w:t>0</w:t>
            </w:r>
          </w:p>
        </w:tc>
        <w:tc>
          <w:tcPr>
            <w:tcW w:w="0" w:type="auto"/>
            <w:vAlign w:val="center"/>
          </w:tcPr>
          <w:p w14:paraId="3787F7B4">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2</w:t>
            </w:r>
            <w:r>
              <w:rPr>
                <w:rFonts w:ascii="Arial" w:hAnsi="Arial" w:cs="Arial"/>
                <w:sz w:val="15"/>
                <w:szCs w:val="16"/>
              </w:rPr>
              <w:t>0</w:t>
            </w:r>
          </w:p>
        </w:tc>
      </w:tr>
      <w:tr w14:paraId="10CB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0" w:type="auto"/>
            <w:vAlign w:val="center"/>
          </w:tcPr>
          <w:p w14:paraId="735E79A0">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B</w:t>
            </w:r>
            <w:r>
              <w:rPr>
                <w:rFonts w:ascii="Arial" w:hAnsi="Arial" w:cs="Arial"/>
                <w:sz w:val="15"/>
                <w:szCs w:val="16"/>
              </w:rPr>
              <w:t>uffer (bottle)</w:t>
            </w:r>
          </w:p>
        </w:tc>
        <w:tc>
          <w:tcPr>
            <w:tcW w:w="0" w:type="auto"/>
            <w:vAlign w:val="center"/>
          </w:tcPr>
          <w:p w14:paraId="0A6CDCE6">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p>
        </w:tc>
        <w:tc>
          <w:tcPr>
            <w:tcW w:w="0" w:type="auto"/>
            <w:vAlign w:val="center"/>
          </w:tcPr>
          <w:p w14:paraId="0D631B14">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p>
        </w:tc>
        <w:tc>
          <w:tcPr>
            <w:tcW w:w="0" w:type="auto"/>
            <w:vAlign w:val="center"/>
          </w:tcPr>
          <w:p w14:paraId="2E129899">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p>
        </w:tc>
        <w:tc>
          <w:tcPr>
            <w:tcW w:w="0" w:type="auto"/>
            <w:vAlign w:val="center"/>
          </w:tcPr>
          <w:p w14:paraId="1A74E041">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p>
        </w:tc>
      </w:tr>
      <w:tr w14:paraId="5EF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0" w:type="auto"/>
            <w:vAlign w:val="center"/>
          </w:tcPr>
          <w:p w14:paraId="1728DF26">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T</w:t>
            </w:r>
            <w:r>
              <w:rPr>
                <w:rFonts w:ascii="Arial" w:hAnsi="Arial" w:cs="Arial"/>
                <w:sz w:val="15"/>
                <w:szCs w:val="16"/>
              </w:rPr>
              <w:t>ube</w:t>
            </w:r>
            <w:r>
              <w:rPr>
                <w:rFonts w:hint="eastAsia" w:ascii="Arial" w:hAnsi="Arial" w:eastAsia="宋体" w:cs="Arial"/>
                <w:sz w:val="15"/>
                <w:szCs w:val="16"/>
                <w:lang w:val="en-US" w:eastAsia="zh-CN"/>
              </w:rPr>
              <w:t xml:space="preserve"> </w:t>
            </w:r>
            <w:r>
              <w:rPr>
                <w:rFonts w:ascii="Arial" w:hAnsi="Arial" w:cs="Arial"/>
                <w:sz w:val="15"/>
                <w:szCs w:val="16"/>
              </w:rPr>
              <w:t>(piece)</w:t>
            </w:r>
          </w:p>
        </w:tc>
        <w:tc>
          <w:tcPr>
            <w:tcW w:w="0" w:type="auto"/>
            <w:vAlign w:val="center"/>
          </w:tcPr>
          <w:p w14:paraId="16056BA8">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p>
        </w:tc>
        <w:tc>
          <w:tcPr>
            <w:tcW w:w="0" w:type="auto"/>
            <w:vAlign w:val="center"/>
          </w:tcPr>
          <w:p w14:paraId="68FFBE02">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5</w:t>
            </w:r>
          </w:p>
        </w:tc>
        <w:tc>
          <w:tcPr>
            <w:tcW w:w="0" w:type="auto"/>
            <w:vAlign w:val="center"/>
          </w:tcPr>
          <w:p w14:paraId="3629327C">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r>
              <w:rPr>
                <w:rFonts w:ascii="Arial" w:hAnsi="Arial" w:cs="Arial"/>
                <w:sz w:val="15"/>
                <w:szCs w:val="16"/>
              </w:rPr>
              <w:t>0</w:t>
            </w:r>
          </w:p>
        </w:tc>
        <w:tc>
          <w:tcPr>
            <w:tcW w:w="0" w:type="auto"/>
            <w:vAlign w:val="center"/>
          </w:tcPr>
          <w:p w14:paraId="65829E21">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2</w:t>
            </w:r>
            <w:r>
              <w:rPr>
                <w:rFonts w:ascii="Arial" w:hAnsi="Arial" w:cs="Arial"/>
                <w:sz w:val="15"/>
                <w:szCs w:val="16"/>
              </w:rPr>
              <w:t>0</w:t>
            </w:r>
          </w:p>
        </w:tc>
      </w:tr>
      <w:tr w14:paraId="6D1E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0" w:type="auto"/>
            <w:vAlign w:val="center"/>
          </w:tcPr>
          <w:p w14:paraId="7879BAF9">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I</w:t>
            </w:r>
            <w:r>
              <w:rPr>
                <w:rFonts w:ascii="Arial" w:hAnsi="Arial" w:cs="Arial"/>
                <w:sz w:val="15"/>
                <w:szCs w:val="16"/>
              </w:rPr>
              <w:t>FU</w:t>
            </w:r>
          </w:p>
        </w:tc>
        <w:tc>
          <w:tcPr>
            <w:tcW w:w="0" w:type="auto"/>
            <w:vAlign w:val="center"/>
          </w:tcPr>
          <w:p w14:paraId="7106D22C">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p>
        </w:tc>
        <w:tc>
          <w:tcPr>
            <w:tcW w:w="0" w:type="auto"/>
            <w:vAlign w:val="center"/>
          </w:tcPr>
          <w:p w14:paraId="2DB9DB98">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p>
        </w:tc>
        <w:tc>
          <w:tcPr>
            <w:tcW w:w="0" w:type="auto"/>
            <w:vAlign w:val="center"/>
          </w:tcPr>
          <w:p w14:paraId="4E2A2890">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p>
        </w:tc>
        <w:tc>
          <w:tcPr>
            <w:tcW w:w="0" w:type="auto"/>
            <w:vAlign w:val="center"/>
          </w:tcPr>
          <w:p w14:paraId="42630E0E">
            <w:pPr>
              <w:keepNext w:val="0"/>
              <w:keepLines w:val="0"/>
              <w:pageBreakBefore w:val="0"/>
              <w:widowControl w:val="0"/>
              <w:kinsoku/>
              <w:wordWrap w:val="0"/>
              <w:overflowPunct/>
              <w:topLinePunct w:val="0"/>
              <w:autoSpaceDE w:val="0"/>
              <w:autoSpaceDN w:val="0"/>
              <w:bidi w:val="0"/>
              <w:adjustRightInd/>
              <w:snapToGrid/>
              <w:spacing w:after="0" w:line="300" w:lineRule="exact"/>
              <w:jc w:val="center"/>
              <w:textAlignment w:val="auto"/>
              <w:rPr>
                <w:rFonts w:ascii="Arial" w:hAnsi="Arial" w:cs="Arial"/>
                <w:sz w:val="15"/>
                <w:szCs w:val="16"/>
              </w:rPr>
            </w:pPr>
            <w:r>
              <w:rPr>
                <w:rFonts w:hint="eastAsia" w:ascii="Arial" w:hAnsi="Arial" w:cs="Arial"/>
                <w:sz w:val="15"/>
                <w:szCs w:val="16"/>
              </w:rPr>
              <w:t>1</w:t>
            </w:r>
          </w:p>
        </w:tc>
      </w:tr>
    </w:tbl>
    <w:p w14:paraId="56E262B1">
      <w:pPr>
        <w:spacing w:after="0" w:line="240" w:lineRule="auto"/>
        <w:rPr>
          <w:rFonts w:ascii="Arial" w:hAnsi="Arial" w:cs="Arial"/>
          <w:sz w:val="16"/>
          <w:szCs w:val="1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8"/>
        <w:gridCol w:w="175"/>
      </w:tblGrid>
      <w:tr w14:paraId="5E29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Pr>
        <w:tc>
          <w:tcPr>
            <w:tcW w:w="4958" w:type="dxa"/>
          </w:tcPr>
          <w:p w14:paraId="7AA9C64D">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8"/>
                <w:szCs w:val="20"/>
              </w:rPr>
              <w:drawing>
                <wp:anchor distT="0" distB="0" distL="114300" distR="114300" simplePos="0" relativeHeight="251664384"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7" name="그림 7"/>
                  <wp:cNvGraphicFramePr/>
                  <a:graphic xmlns:a="http://schemas.openxmlformats.org/drawingml/2006/main">
                    <a:graphicData uri="http://schemas.openxmlformats.org/drawingml/2006/picture">
                      <pic:pic xmlns:pic="http://schemas.openxmlformats.org/drawingml/2006/picture">
                        <pic:nvPicPr>
                          <pic:cNvPr id="7" name="그림 7"/>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HOW TO USE</w:t>
            </w:r>
          </w:p>
        </w:tc>
      </w:tr>
      <w:tr w14:paraId="5EE6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Pr>
        <w:tc>
          <w:tcPr>
            <w:tcW w:w="4958" w:type="dxa"/>
          </w:tcPr>
          <w:p w14:paraId="780B270F">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hint="eastAsia" w:ascii="Arial" w:hAnsi="Arial" w:cs="Arial"/>
                <w:sz w:val="16"/>
                <w:szCs w:val="18"/>
              </w:rPr>
              <w:t>P</w:t>
            </w:r>
            <w:r>
              <w:rPr>
                <w:rFonts w:ascii="Arial" w:hAnsi="Arial" w:cs="Arial"/>
                <w:sz w:val="16"/>
                <w:szCs w:val="18"/>
              </w:rPr>
              <w:t xml:space="preserve">lease read the instructions carefully before testing and restore all reagents to room temperature. The test should be carried out at room temperature. Please prepare a timer and follow the operation steps: </w:t>
            </w:r>
          </w:p>
          <w:p w14:paraId="7868F604">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ascii="Arial" w:hAnsi="Arial" w:cs="Arial"/>
                <w:sz w:val="16"/>
                <w:szCs w:val="18"/>
              </w:rPr>
              <w:drawing>
                <wp:inline distT="0" distB="0" distL="114300" distR="114300">
                  <wp:extent cx="2999740" cy="1537335"/>
                  <wp:effectExtent l="0" t="0" r="2540" b="190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0"/>
                          <a:stretch>
                            <a:fillRect/>
                          </a:stretch>
                        </pic:blipFill>
                        <pic:spPr>
                          <a:xfrm>
                            <a:off x="0" y="0"/>
                            <a:ext cx="2999740" cy="1537335"/>
                          </a:xfrm>
                          <a:prstGeom prst="rect">
                            <a:avLst/>
                          </a:prstGeom>
                          <a:noFill/>
                          <a:ln>
                            <a:noFill/>
                          </a:ln>
                        </pic:spPr>
                      </pic:pic>
                    </a:graphicData>
                  </a:graphic>
                </wp:inline>
              </w:drawing>
            </w:r>
          </w:p>
          <w:p w14:paraId="7053A32D">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p>
        </w:tc>
      </w:tr>
      <w:tr w14:paraId="0980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Pr>
        <w:tc>
          <w:tcPr>
            <w:tcW w:w="4958" w:type="dxa"/>
          </w:tcPr>
          <w:p w14:paraId="3D07A949">
            <w:pPr>
              <w:pStyle w:val="10"/>
              <w:keepNext w:val="0"/>
              <w:keepLines w:val="0"/>
              <w:pageBreakBefore w:val="0"/>
              <w:widowControl w:val="0"/>
              <w:numPr>
                <w:ilvl w:val="0"/>
                <w:numId w:val="1"/>
              </w:numPr>
              <w:kinsoku/>
              <w:wordWrap/>
              <w:overflowPunct/>
              <w:topLinePunct w:val="0"/>
              <w:autoSpaceDE w:val="0"/>
              <w:autoSpaceDN w:val="0"/>
              <w:bidi w:val="0"/>
              <w:adjustRightInd/>
              <w:snapToGrid/>
              <w:spacing w:after="0" w:line="240" w:lineRule="auto"/>
              <w:ind w:left="360" w:leftChars="0"/>
              <w:textAlignment w:val="auto"/>
              <w:rPr>
                <w:rFonts w:ascii="Arial" w:hAnsi="Arial" w:cs="Arial"/>
                <w:b/>
                <w:bCs/>
                <w:sz w:val="16"/>
                <w:szCs w:val="18"/>
              </w:rPr>
            </w:pPr>
            <w:r>
              <w:rPr>
                <w:rFonts w:hint="eastAsia" w:ascii="Arial" w:hAnsi="Arial" w:cs="Arial"/>
                <w:b/>
                <w:bCs/>
                <w:sz w:val="16"/>
                <w:szCs w:val="18"/>
              </w:rPr>
              <w:t>R</w:t>
            </w:r>
            <w:r>
              <w:rPr>
                <w:rFonts w:ascii="Arial" w:hAnsi="Arial" w:cs="Arial"/>
                <w:b/>
                <w:bCs/>
                <w:sz w:val="16"/>
                <w:szCs w:val="18"/>
              </w:rPr>
              <w:t>eagent preparation:</w:t>
            </w:r>
          </w:p>
          <w:p w14:paraId="0A30BCE3">
            <w:pPr>
              <w:pStyle w:val="10"/>
              <w:keepNext w:val="0"/>
              <w:keepLines w:val="0"/>
              <w:pageBreakBefore w:val="0"/>
              <w:widowControl w:val="0"/>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ascii="Arial" w:hAnsi="Arial" w:cs="Arial"/>
                <w:sz w:val="16"/>
                <w:szCs w:val="18"/>
              </w:rPr>
              <w:t>Open an aluminum foil bag in the kit and take out a card and a tube.</w:t>
            </w:r>
          </w:p>
          <w:p w14:paraId="1AB60B9E">
            <w:pPr>
              <w:pStyle w:val="10"/>
              <w:keepNext w:val="0"/>
              <w:keepLines w:val="0"/>
              <w:pageBreakBefore w:val="0"/>
              <w:widowControl w:val="0"/>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hint="eastAsia" w:ascii="Arial" w:hAnsi="Arial" w:cs="Arial"/>
                <w:sz w:val="16"/>
                <w:szCs w:val="18"/>
              </w:rPr>
              <w:t>N</w:t>
            </w:r>
            <w:r>
              <w:rPr>
                <w:rFonts w:ascii="Arial" w:hAnsi="Arial" w:cs="Arial"/>
                <w:sz w:val="16"/>
                <w:szCs w:val="18"/>
              </w:rPr>
              <w:t>ote: there are 2 reagent pads inside the tube.</w:t>
            </w:r>
          </w:p>
          <w:p w14:paraId="7FFDF561">
            <w:pPr>
              <w:pStyle w:val="10"/>
              <w:keepNext w:val="0"/>
              <w:keepLines w:val="0"/>
              <w:pageBreakBefore w:val="0"/>
              <w:widowControl w:val="0"/>
              <w:numPr>
                <w:ilvl w:val="0"/>
                <w:numId w:val="1"/>
              </w:numPr>
              <w:kinsoku/>
              <w:wordWrap/>
              <w:overflowPunct/>
              <w:topLinePunct w:val="0"/>
              <w:autoSpaceDE w:val="0"/>
              <w:autoSpaceDN w:val="0"/>
              <w:bidi w:val="0"/>
              <w:adjustRightInd/>
              <w:snapToGrid/>
              <w:spacing w:after="0" w:line="240" w:lineRule="auto"/>
              <w:ind w:left="360" w:leftChars="0"/>
              <w:textAlignment w:val="auto"/>
              <w:rPr>
                <w:rFonts w:ascii="Arial" w:hAnsi="Arial" w:cs="Arial"/>
                <w:b/>
                <w:bCs/>
                <w:sz w:val="16"/>
                <w:szCs w:val="18"/>
              </w:rPr>
            </w:pPr>
            <w:r>
              <w:rPr>
                <w:rFonts w:ascii="Arial" w:hAnsi="Arial" w:cs="Arial"/>
                <w:b/>
                <w:bCs/>
                <w:sz w:val="16"/>
                <w:szCs w:val="18"/>
              </w:rPr>
              <w:t>Adding buffer:</w:t>
            </w:r>
          </w:p>
          <w:p w14:paraId="3566CF36">
            <w:pPr>
              <w:pStyle w:val="10"/>
              <w:keepNext w:val="0"/>
              <w:keepLines w:val="0"/>
              <w:pageBreakBefore w:val="0"/>
              <w:widowControl w:val="0"/>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ascii="Arial" w:hAnsi="Arial" w:cs="Arial"/>
                <w:sz w:val="16"/>
                <w:szCs w:val="18"/>
              </w:rPr>
              <w:t>Add 8 drops (approximately 300ul) of buffer into the tube.</w:t>
            </w:r>
          </w:p>
          <w:p w14:paraId="20E843DD">
            <w:pPr>
              <w:pStyle w:val="10"/>
              <w:keepNext w:val="0"/>
              <w:keepLines w:val="0"/>
              <w:pageBreakBefore w:val="0"/>
              <w:widowControl w:val="0"/>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hint="eastAsia" w:ascii="Arial" w:hAnsi="Arial" w:cs="Arial"/>
                <w:sz w:val="16"/>
                <w:szCs w:val="18"/>
              </w:rPr>
              <w:t>N</w:t>
            </w:r>
            <w:r>
              <w:rPr>
                <w:rFonts w:ascii="Arial" w:hAnsi="Arial" w:cs="Arial"/>
                <w:sz w:val="16"/>
                <w:szCs w:val="18"/>
              </w:rPr>
              <w:t>ote: The reagent pads are insoluble.</w:t>
            </w:r>
          </w:p>
        </w:tc>
      </w:tr>
      <w:tr w14:paraId="1AC5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Pr>
        <w:tc>
          <w:tcPr>
            <w:tcW w:w="4958" w:type="dxa"/>
          </w:tcPr>
          <w:p w14:paraId="74A7BCBA">
            <w:pPr>
              <w:pStyle w:val="10"/>
              <w:keepNext w:val="0"/>
              <w:keepLines w:val="0"/>
              <w:pageBreakBefore w:val="0"/>
              <w:widowControl w:val="0"/>
              <w:numPr>
                <w:ilvl w:val="0"/>
                <w:numId w:val="1"/>
              </w:numPr>
              <w:kinsoku/>
              <w:wordWrap/>
              <w:overflowPunct/>
              <w:topLinePunct w:val="0"/>
              <w:autoSpaceDE w:val="0"/>
              <w:autoSpaceDN w:val="0"/>
              <w:bidi w:val="0"/>
              <w:adjustRightInd/>
              <w:snapToGrid/>
              <w:spacing w:after="0" w:line="240" w:lineRule="auto"/>
              <w:ind w:left="360" w:leftChars="0"/>
              <w:textAlignment w:val="auto"/>
              <w:rPr>
                <w:rFonts w:ascii="Arial" w:hAnsi="Arial" w:cs="Arial"/>
                <w:b/>
                <w:bCs/>
                <w:sz w:val="16"/>
                <w:szCs w:val="18"/>
              </w:rPr>
            </w:pPr>
            <w:r>
              <w:rPr>
                <w:rFonts w:hint="eastAsia" w:ascii="Arial" w:hAnsi="Arial" w:cs="Arial"/>
                <w:b/>
                <w:bCs/>
                <w:sz w:val="16"/>
                <w:szCs w:val="18"/>
              </w:rPr>
              <w:t>A</w:t>
            </w:r>
            <w:r>
              <w:rPr>
                <w:rFonts w:ascii="Arial" w:hAnsi="Arial" w:cs="Arial"/>
                <w:b/>
                <w:bCs/>
                <w:sz w:val="16"/>
                <w:szCs w:val="18"/>
              </w:rPr>
              <w:t>dding sample:</w:t>
            </w:r>
          </w:p>
          <w:p w14:paraId="5BCA28E4">
            <w:pPr>
              <w:pStyle w:val="10"/>
              <w:keepNext w:val="0"/>
              <w:keepLines w:val="0"/>
              <w:pageBreakBefore w:val="0"/>
              <w:widowControl w:val="0"/>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hint="eastAsia" w:ascii="Arial" w:hAnsi="Arial" w:cs="Arial"/>
                <w:sz w:val="16"/>
                <w:szCs w:val="18"/>
              </w:rPr>
              <w:t>M</w:t>
            </w:r>
            <w:r>
              <w:rPr>
                <w:rFonts w:ascii="Arial" w:hAnsi="Arial" w:cs="Arial"/>
                <w:sz w:val="16"/>
                <w:szCs w:val="18"/>
              </w:rPr>
              <w:t>ix the blood sample thoroughly, add 10 ul blood sample in to the tube, mix well and start timing.</w:t>
            </w:r>
          </w:p>
          <w:p w14:paraId="173609A4">
            <w:pPr>
              <w:pStyle w:val="10"/>
              <w:keepNext w:val="0"/>
              <w:keepLines w:val="0"/>
              <w:pageBreakBefore w:val="0"/>
              <w:widowControl w:val="0"/>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hint="eastAsia" w:ascii="Arial" w:hAnsi="Arial" w:cs="Arial"/>
                <w:sz w:val="16"/>
                <w:szCs w:val="18"/>
              </w:rPr>
              <w:t>N</w:t>
            </w:r>
            <w:r>
              <w:rPr>
                <w:rFonts w:ascii="Arial" w:hAnsi="Arial" w:cs="Arial"/>
                <w:sz w:val="16"/>
                <w:szCs w:val="18"/>
              </w:rPr>
              <w:t xml:space="preserve">ote: Make sure the 2 pads are soaked in the mixture. </w:t>
            </w:r>
          </w:p>
          <w:p w14:paraId="435AC4F5">
            <w:pPr>
              <w:pStyle w:val="10"/>
              <w:keepNext w:val="0"/>
              <w:keepLines w:val="0"/>
              <w:pageBreakBefore w:val="0"/>
              <w:widowControl w:val="0"/>
              <w:numPr>
                <w:ilvl w:val="0"/>
                <w:numId w:val="1"/>
              </w:numPr>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hint="eastAsia" w:ascii="Arial" w:hAnsi="Arial" w:cs="Arial"/>
                <w:b/>
                <w:bCs/>
                <w:sz w:val="16"/>
                <w:szCs w:val="18"/>
              </w:rPr>
              <w:t>W</w:t>
            </w:r>
            <w:r>
              <w:rPr>
                <w:rFonts w:ascii="Arial" w:hAnsi="Arial" w:cs="Arial"/>
                <w:b/>
                <w:bCs/>
                <w:sz w:val="16"/>
                <w:szCs w:val="18"/>
              </w:rPr>
              <w:t>aiting</w:t>
            </w:r>
            <w:r>
              <w:rPr>
                <w:rFonts w:ascii="Arial" w:hAnsi="Arial" w:cs="Arial"/>
                <w:sz w:val="16"/>
                <w:szCs w:val="18"/>
              </w:rPr>
              <w:t>:</w:t>
            </w:r>
          </w:p>
          <w:p w14:paraId="682228E6">
            <w:pPr>
              <w:pStyle w:val="10"/>
              <w:keepNext w:val="0"/>
              <w:keepLines w:val="0"/>
              <w:pageBreakBefore w:val="0"/>
              <w:widowControl w:val="0"/>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ascii="Arial" w:hAnsi="Arial" w:cs="Arial"/>
                <w:sz w:val="16"/>
                <w:szCs w:val="18"/>
              </w:rPr>
              <w:t>Allow the mixture in the tube to incubate for 10 minutes.</w:t>
            </w:r>
          </w:p>
          <w:p w14:paraId="3F8C8A61">
            <w:pPr>
              <w:pStyle w:val="10"/>
              <w:keepNext w:val="0"/>
              <w:keepLines w:val="0"/>
              <w:pageBreakBefore w:val="0"/>
              <w:widowControl w:val="0"/>
              <w:numPr>
                <w:ilvl w:val="0"/>
                <w:numId w:val="1"/>
              </w:numPr>
              <w:kinsoku/>
              <w:wordWrap/>
              <w:overflowPunct/>
              <w:topLinePunct w:val="0"/>
              <w:autoSpaceDE w:val="0"/>
              <w:autoSpaceDN w:val="0"/>
              <w:bidi w:val="0"/>
              <w:adjustRightInd/>
              <w:snapToGrid/>
              <w:spacing w:after="0" w:line="240" w:lineRule="auto"/>
              <w:ind w:left="360" w:leftChars="0"/>
              <w:textAlignment w:val="auto"/>
              <w:rPr>
                <w:rFonts w:ascii="Arial" w:hAnsi="Arial" w:cs="Arial"/>
                <w:b/>
                <w:bCs/>
                <w:sz w:val="16"/>
                <w:szCs w:val="18"/>
              </w:rPr>
            </w:pPr>
            <w:r>
              <w:rPr>
                <w:rFonts w:hint="eastAsia" w:ascii="Arial" w:hAnsi="Arial" w:cs="Arial"/>
                <w:b/>
                <w:bCs/>
                <w:sz w:val="16"/>
                <w:szCs w:val="18"/>
              </w:rPr>
              <w:t>D</w:t>
            </w:r>
            <w:r>
              <w:rPr>
                <w:rFonts w:ascii="Arial" w:hAnsi="Arial" w:cs="Arial"/>
                <w:b/>
                <w:bCs/>
                <w:sz w:val="16"/>
                <w:szCs w:val="18"/>
              </w:rPr>
              <w:t xml:space="preserve">ropping reacted mixture: </w:t>
            </w:r>
          </w:p>
          <w:p w14:paraId="67E9F02B">
            <w:pPr>
              <w:pStyle w:val="10"/>
              <w:keepNext w:val="0"/>
              <w:keepLines w:val="0"/>
              <w:pageBreakBefore w:val="0"/>
              <w:widowControl w:val="0"/>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ascii="Arial" w:hAnsi="Arial" w:cs="Arial"/>
                <w:sz w:val="16"/>
                <w:szCs w:val="18"/>
              </w:rPr>
              <w:t>Take out one Card, drop all the reacted mixture to the hole of the card, generally it takes about 1 minute for the liquid to completely permeate.</w:t>
            </w:r>
          </w:p>
          <w:p w14:paraId="7CA5E459">
            <w:pPr>
              <w:pStyle w:val="10"/>
              <w:keepNext w:val="0"/>
              <w:keepLines w:val="0"/>
              <w:pageBreakBefore w:val="0"/>
              <w:widowControl w:val="0"/>
              <w:numPr>
                <w:ilvl w:val="0"/>
                <w:numId w:val="1"/>
              </w:numPr>
              <w:kinsoku/>
              <w:wordWrap/>
              <w:overflowPunct/>
              <w:topLinePunct w:val="0"/>
              <w:autoSpaceDE w:val="0"/>
              <w:autoSpaceDN w:val="0"/>
              <w:bidi w:val="0"/>
              <w:adjustRightInd/>
              <w:snapToGrid/>
              <w:spacing w:after="0" w:line="240" w:lineRule="auto"/>
              <w:ind w:left="360" w:leftChars="0"/>
              <w:textAlignment w:val="auto"/>
              <w:rPr>
                <w:rFonts w:ascii="Arial" w:hAnsi="Arial" w:cs="Arial"/>
                <w:b/>
                <w:bCs/>
                <w:sz w:val="16"/>
                <w:szCs w:val="18"/>
              </w:rPr>
            </w:pPr>
            <w:r>
              <w:rPr>
                <w:rFonts w:hint="eastAsia" w:ascii="Arial" w:hAnsi="Arial" w:cs="Arial"/>
                <w:b/>
                <w:bCs/>
                <w:sz w:val="16"/>
                <w:szCs w:val="18"/>
              </w:rPr>
              <w:t>A</w:t>
            </w:r>
            <w:r>
              <w:rPr>
                <w:rFonts w:ascii="Arial" w:hAnsi="Arial" w:cs="Arial"/>
                <w:b/>
                <w:bCs/>
                <w:sz w:val="16"/>
                <w:szCs w:val="18"/>
              </w:rPr>
              <w:t>fter the liquid has permeated, adding further 2 drops of buffer in the hole can stable the colored spot.</w:t>
            </w:r>
          </w:p>
          <w:p w14:paraId="1823D554">
            <w:pPr>
              <w:pStyle w:val="10"/>
              <w:keepNext w:val="0"/>
              <w:keepLines w:val="0"/>
              <w:pageBreakBefore w:val="0"/>
              <w:widowControl w:val="0"/>
              <w:numPr>
                <w:ilvl w:val="0"/>
                <w:numId w:val="1"/>
              </w:numPr>
              <w:kinsoku/>
              <w:wordWrap/>
              <w:overflowPunct/>
              <w:topLinePunct w:val="0"/>
              <w:autoSpaceDE w:val="0"/>
              <w:autoSpaceDN w:val="0"/>
              <w:bidi w:val="0"/>
              <w:adjustRightInd/>
              <w:snapToGrid/>
              <w:spacing w:after="0" w:line="240" w:lineRule="auto"/>
              <w:ind w:left="360" w:leftChars="0"/>
              <w:textAlignment w:val="auto"/>
              <w:rPr>
                <w:rFonts w:ascii="Arial" w:hAnsi="Arial" w:cs="Arial"/>
                <w:b/>
                <w:bCs/>
                <w:sz w:val="16"/>
                <w:szCs w:val="18"/>
              </w:rPr>
            </w:pPr>
            <w:r>
              <w:rPr>
                <w:rFonts w:hint="eastAsia" w:ascii="Arial" w:hAnsi="Arial" w:cs="Arial"/>
                <w:b/>
                <w:bCs/>
                <w:sz w:val="16"/>
                <w:szCs w:val="18"/>
              </w:rPr>
              <w:t>R</w:t>
            </w:r>
            <w:r>
              <w:rPr>
                <w:rFonts w:ascii="Arial" w:hAnsi="Arial" w:cs="Arial"/>
                <w:b/>
                <w:bCs/>
                <w:sz w:val="16"/>
                <w:szCs w:val="18"/>
              </w:rPr>
              <w:t xml:space="preserve">ead result: </w:t>
            </w:r>
          </w:p>
          <w:p w14:paraId="52CCEDA5">
            <w:pPr>
              <w:pStyle w:val="10"/>
              <w:keepNext w:val="0"/>
              <w:keepLines w:val="0"/>
              <w:pageBreakBefore w:val="0"/>
              <w:widowControl w:val="0"/>
              <w:kinsoku/>
              <w:wordWrap/>
              <w:overflowPunct/>
              <w:topLinePunct w:val="0"/>
              <w:autoSpaceDE w:val="0"/>
              <w:autoSpaceDN w:val="0"/>
              <w:bidi w:val="0"/>
              <w:adjustRightInd/>
              <w:snapToGrid/>
              <w:spacing w:after="0" w:line="240" w:lineRule="auto"/>
              <w:ind w:left="360" w:leftChars="0"/>
              <w:jc w:val="left"/>
              <w:textAlignment w:val="auto"/>
              <w:rPr>
                <w:rFonts w:ascii="Arial" w:hAnsi="Arial" w:cs="Arial"/>
                <w:sz w:val="16"/>
                <w:szCs w:val="18"/>
              </w:rPr>
            </w:pPr>
            <w:r>
              <w:rPr>
                <w:rFonts w:hint="eastAsia" w:ascii="Arial" w:hAnsi="Arial" w:cs="Arial"/>
                <w:sz w:val="16"/>
                <w:szCs w:val="18"/>
              </w:rPr>
              <w:t>T</w:t>
            </w:r>
            <w:r>
              <w:rPr>
                <w:rFonts w:ascii="Arial" w:hAnsi="Arial" w:cs="Arial"/>
                <w:sz w:val="16"/>
                <w:szCs w:val="18"/>
              </w:rPr>
              <w:t>he result should be read within 10 minutes.</w:t>
            </w:r>
          </w:p>
        </w:tc>
      </w:tr>
      <w:tr w14:paraId="1850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33" w:type="dxa"/>
            <w:gridSpan w:val="2"/>
          </w:tcPr>
          <w:p w14:paraId="2329DEB0">
            <w:pPr>
              <w:spacing w:after="0" w:line="240" w:lineRule="auto"/>
              <w:rPr>
                <w:rFonts w:ascii="Arial" w:hAnsi="Arial" w:cs="Arial"/>
                <w:b/>
                <w:bCs/>
                <w:sz w:val="16"/>
                <w:szCs w:val="18"/>
              </w:rPr>
            </w:pPr>
            <w:r>
              <w:rPr>
                <w:rFonts w:ascii="Arial" w:hAnsi="Arial" w:cs="Arial"/>
                <w:b/>
                <w:bCs/>
                <w:sz w:val="18"/>
                <w:szCs w:val="20"/>
              </w:rPr>
              <w:drawing>
                <wp:anchor distT="0" distB="0" distL="114300" distR="114300" simplePos="0" relativeHeight="251665408"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INTERPRETATION OF RESULTS</w:t>
            </w:r>
          </w:p>
        </w:tc>
      </w:tr>
      <w:tr w14:paraId="39A1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33" w:type="dxa"/>
            <w:gridSpan w:val="2"/>
          </w:tcPr>
          <w:p w14:paraId="78824BC7">
            <w:pPr>
              <w:spacing w:after="0" w:line="240" w:lineRule="auto"/>
              <w:rPr>
                <w:rFonts w:ascii="Arial" w:hAnsi="Arial" w:cs="Arial"/>
                <w:b/>
                <w:bCs/>
                <w:sz w:val="18"/>
                <w:szCs w:val="20"/>
              </w:rPr>
            </w:pPr>
          </w:p>
        </w:tc>
      </w:tr>
      <w:tr w14:paraId="6E2F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33" w:type="dxa"/>
            <w:gridSpan w:val="2"/>
          </w:tcPr>
          <w:tbl>
            <w:tblPr>
              <w:tblStyle w:val="6"/>
              <w:tblW w:w="4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454"/>
            </w:tblGrid>
            <w:tr w14:paraId="47F1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53" w:type="dxa"/>
                  <w:shd w:val="clear" w:color="auto" w:fill="D8D8D8" w:themeFill="background1" w:themeFillShade="D9"/>
                </w:tcPr>
                <w:p w14:paraId="1939C7D4">
                  <w:pPr>
                    <w:spacing w:after="0" w:line="240" w:lineRule="auto"/>
                    <w:jc w:val="center"/>
                    <w:rPr>
                      <w:rFonts w:ascii="Arial" w:hAnsi="Arial" w:cs="Arial"/>
                      <w:b/>
                      <w:bCs/>
                      <w:sz w:val="18"/>
                      <w:szCs w:val="18"/>
                    </w:rPr>
                  </w:pPr>
                  <w:r>
                    <w:rPr>
                      <w:rFonts w:hint="eastAsia" w:ascii="Arial" w:hAnsi="Arial" w:cs="Arial"/>
                      <w:b/>
                      <w:bCs/>
                      <w:sz w:val="18"/>
                      <w:szCs w:val="18"/>
                    </w:rPr>
                    <w:t>N</w:t>
                  </w:r>
                  <w:r>
                    <w:rPr>
                      <w:rFonts w:ascii="Arial" w:hAnsi="Arial" w:cs="Arial"/>
                      <w:b/>
                      <w:bCs/>
                      <w:sz w:val="18"/>
                      <w:szCs w:val="18"/>
                    </w:rPr>
                    <w:t>ormal</w:t>
                  </w:r>
                </w:p>
              </w:tc>
              <w:tc>
                <w:tcPr>
                  <w:tcW w:w="2454" w:type="dxa"/>
                  <w:shd w:val="clear" w:color="auto" w:fill="D8D8D8" w:themeFill="background1" w:themeFillShade="D9"/>
                </w:tcPr>
                <w:p w14:paraId="58B3CF1B">
                  <w:pPr>
                    <w:spacing w:after="0" w:line="240" w:lineRule="auto"/>
                    <w:jc w:val="center"/>
                    <w:rPr>
                      <w:rFonts w:ascii="Arial" w:hAnsi="Arial" w:cs="Arial"/>
                      <w:b/>
                      <w:bCs/>
                      <w:sz w:val="18"/>
                      <w:szCs w:val="18"/>
                    </w:rPr>
                  </w:pPr>
                  <w:r>
                    <w:rPr>
                      <w:rFonts w:ascii="Arial" w:hAnsi="Arial" w:cs="Arial"/>
                      <w:b/>
                      <w:bCs/>
                      <w:sz w:val="18"/>
                      <w:szCs w:val="18"/>
                    </w:rPr>
                    <w:t>Deficient</w:t>
                  </w:r>
                </w:p>
              </w:tc>
            </w:tr>
            <w:tr w14:paraId="623D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453" w:type="dxa"/>
                </w:tcPr>
                <w:p w14:paraId="0A790C7E">
                  <w:pPr>
                    <w:spacing w:after="0" w:line="240" w:lineRule="auto"/>
                    <w:rPr>
                      <w:rFonts w:ascii="Arial" w:hAnsi="Arial" w:cs="Arial"/>
                      <w:sz w:val="16"/>
                      <w:szCs w:val="16"/>
                    </w:rPr>
                  </w:pPr>
                  <w:r>
                    <w:rPr>
                      <w:rFonts w:ascii="Arial" w:hAnsi="Arial" w:cs="Arial"/>
                      <w:sz w:val="16"/>
                      <w:szCs w:val="16"/>
                    </w:rPr>
                    <w:drawing>
                      <wp:anchor distT="0" distB="0" distL="114300" distR="114300" simplePos="0" relativeHeight="251671552" behindDoc="0" locked="0" layoutInCell="1" allowOverlap="1">
                        <wp:simplePos x="0" y="0"/>
                        <wp:positionH relativeFrom="column">
                          <wp:posOffset>159385</wp:posOffset>
                        </wp:positionH>
                        <wp:positionV relativeFrom="paragraph">
                          <wp:posOffset>31115</wp:posOffset>
                        </wp:positionV>
                        <wp:extent cx="1088390" cy="342265"/>
                        <wp:effectExtent l="0" t="0" r="0" b="1270"/>
                        <wp:wrapNone/>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그림 1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8304" cy="342127"/>
                                </a:xfrm>
                                <a:prstGeom prst="rect">
                                  <a:avLst/>
                                </a:prstGeom>
                              </pic:spPr>
                            </pic:pic>
                          </a:graphicData>
                        </a:graphic>
                      </wp:anchor>
                    </w:drawing>
                  </w:r>
                </w:p>
              </w:tc>
              <w:tc>
                <w:tcPr>
                  <w:tcW w:w="2454" w:type="dxa"/>
                </w:tcPr>
                <w:p w14:paraId="32E6FB27">
                  <w:pPr>
                    <w:spacing w:after="0" w:line="240" w:lineRule="auto"/>
                    <w:rPr>
                      <w:rFonts w:ascii="Arial" w:hAnsi="Arial" w:cs="Arial"/>
                      <w:sz w:val="16"/>
                      <w:szCs w:val="16"/>
                    </w:rPr>
                  </w:pPr>
                  <w:r>
                    <w:rPr>
                      <w:rFonts w:ascii="Arial" w:hAnsi="Arial" w:cs="Arial"/>
                      <w:sz w:val="16"/>
                      <w:szCs w:val="16"/>
                    </w:rPr>
                    <w:drawing>
                      <wp:anchor distT="0" distB="0" distL="114300" distR="114300" simplePos="0" relativeHeight="251672576" behindDoc="0" locked="0" layoutInCell="1" allowOverlap="1">
                        <wp:simplePos x="0" y="0"/>
                        <wp:positionH relativeFrom="column">
                          <wp:posOffset>132080</wp:posOffset>
                        </wp:positionH>
                        <wp:positionV relativeFrom="paragraph">
                          <wp:posOffset>66040</wp:posOffset>
                        </wp:positionV>
                        <wp:extent cx="1118235" cy="302895"/>
                        <wp:effectExtent l="0" t="0" r="5715" b="1905"/>
                        <wp:wrapNone/>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그림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8282" cy="302930"/>
                                </a:xfrm>
                                <a:prstGeom prst="rect">
                                  <a:avLst/>
                                </a:prstGeom>
                              </pic:spPr>
                            </pic:pic>
                          </a:graphicData>
                        </a:graphic>
                      </wp:anchor>
                    </w:drawing>
                  </w:r>
                </w:p>
              </w:tc>
            </w:tr>
            <w:tr w14:paraId="41DB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453" w:type="dxa"/>
                </w:tcPr>
                <w:p w14:paraId="7980CBD2">
                  <w:pPr>
                    <w:spacing w:after="0" w:line="240" w:lineRule="auto"/>
                    <w:rPr>
                      <w:rFonts w:ascii="Arial" w:hAnsi="Arial" w:cs="Arial"/>
                      <w:sz w:val="16"/>
                      <w:szCs w:val="16"/>
                    </w:rPr>
                  </w:pPr>
                  <w:r>
                    <w:rPr>
                      <w:rFonts w:hint="eastAsia" w:ascii="Arial" w:hAnsi="Arial" w:cs="Arial"/>
                      <w:sz w:val="16"/>
                      <w:szCs w:val="16"/>
                    </w:rPr>
                    <w:t>T</w:t>
                  </w:r>
                  <w:r>
                    <w:rPr>
                      <w:rFonts w:ascii="Arial" w:hAnsi="Arial" w:cs="Arial"/>
                      <w:sz w:val="16"/>
                      <w:szCs w:val="16"/>
                    </w:rPr>
                    <w:t xml:space="preserve">he spot color is black, purple – blue or purple </w:t>
                  </w:r>
                  <w:r>
                    <w:rPr>
                      <w:rFonts w:hint="eastAsia" w:ascii="Arial" w:hAnsi="Arial" w:cs="Arial"/>
                      <w:sz w:val="16"/>
                      <w:szCs w:val="16"/>
                    </w:rPr>
                    <w:t>(</w:t>
                  </w:r>
                  <w:r>
                    <w:rPr>
                      <w:rFonts w:ascii="Arial" w:hAnsi="Arial" w:cs="Arial"/>
                      <w:sz w:val="16"/>
                      <w:szCs w:val="16"/>
                    </w:rPr>
                    <w:t>a,b,c).</w:t>
                  </w:r>
                </w:p>
              </w:tc>
              <w:tc>
                <w:tcPr>
                  <w:tcW w:w="2454" w:type="dxa"/>
                </w:tcPr>
                <w:p w14:paraId="02F6670B">
                  <w:pPr>
                    <w:spacing w:after="0" w:line="240" w:lineRule="auto"/>
                    <w:rPr>
                      <w:rFonts w:ascii="Arial" w:hAnsi="Arial" w:cs="Arial"/>
                      <w:sz w:val="16"/>
                      <w:szCs w:val="16"/>
                    </w:rPr>
                  </w:pPr>
                  <w:r>
                    <w:rPr>
                      <w:rFonts w:hint="eastAsia" w:ascii="Arial" w:hAnsi="Arial" w:cs="Arial"/>
                      <w:sz w:val="16"/>
                      <w:szCs w:val="16"/>
                    </w:rPr>
                    <w:t>T</w:t>
                  </w:r>
                  <w:r>
                    <w:rPr>
                      <w:rFonts w:ascii="Arial" w:hAnsi="Arial" w:cs="Arial"/>
                      <w:sz w:val="16"/>
                      <w:szCs w:val="16"/>
                    </w:rPr>
                    <w:t>he spot color is white, yellow or pink (d,e,f).</w:t>
                  </w:r>
                </w:p>
              </w:tc>
            </w:tr>
          </w:tbl>
          <w:p w14:paraId="6BE5E92D">
            <w:pPr>
              <w:spacing w:after="0" w:line="240" w:lineRule="auto"/>
              <w:rPr>
                <w:rFonts w:ascii="Arial" w:hAnsi="Arial" w:cs="Arial"/>
                <w:sz w:val="16"/>
                <w:szCs w:val="16"/>
              </w:rPr>
            </w:pPr>
            <w:r>
              <w:rPr>
                <w:rFonts w:hint="eastAsia" w:ascii="Arial" w:hAnsi="Arial" w:cs="Arial"/>
                <w:sz w:val="16"/>
                <w:szCs w:val="16"/>
              </w:rPr>
              <w:t>I</w:t>
            </w:r>
            <w:r>
              <w:rPr>
                <w:rFonts w:ascii="Arial" w:hAnsi="Arial" w:cs="Arial"/>
                <w:sz w:val="16"/>
                <w:szCs w:val="16"/>
              </w:rPr>
              <w:t>ntermediate Result: for intermediate color, please refer to the above picture to interpret.</w:t>
            </w:r>
          </w:p>
        </w:tc>
      </w:tr>
    </w:tbl>
    <w:p w14:paraId="38BDF3D2">
      <w:pPr>
        <w:spacing w:after="0" w:line="240" w:lineRule="auto"/>
        <w:rPr>
          <w:rFonts w:ascii="Arial" w:hAnsi="Arial" w:cs="Arial"/>
          <w:sz w:val="16"/>
          <w:szCs w:val="1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8"/>
      </w:tblGrid>
      <w:tr w14:paraId="6C03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2DC7FB62">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8"/>
                <w:szCs w:val="20"/>
              </w:rPr>
              <w:drawing>
                <wp:anchor distT="0" distB="0" distL="114300" distR="114300" simplePos="0" relativeHeight="251666432"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10" name="그림 10"/>
                  <wp:cNvGraphicFramePr/>
                  <a:graphic xmlns:a="http://schemas.openxmlformats.org/drawingml/2006/main">
                    <a:graphicData uri="http://schemas.openxmlformats.org/drawingml/2006/picture">
                      <pic:pic xmlns:pic="http://schemas.openxmlformats.org/drawingml/2006/picture">
                        <pic:nvPicPr>
                          <pic:cNvPr id="10" name="그림 10"/>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PRECAUTIONS</w:t>
            </w:r>
          </w:p>
        </w:tc>
      </w:tr>
      <w:tr w14:paraId="278D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236F3E57">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hint="eastAsia" w:ascii="Arial" w:hAnsi="Arial" w:cs="Arial"/>
                <w:sz w:val="16"/>
                <w:szCs w:val="18"/>
              </w:rPr>
              <w:t>T</w:t>
            </w:r>
            <w:r>
              <w:rPr>
                <w:rFonts w:ascii="Arial" w:hAnsi="Arial" w:cs="Arial"/>
                <w:sz w:val="16"/>
                <w:szCs w:val="18"/>
              </w:rPr>
              <w:t xml:space="preserve">his reagent is for in vitro diagnostic use only. Please read the instructions carefully before testing. </w:t>
            </w:r>
          </w:p>
          <w:p w14:paraId="37A5609E">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ascii="Arial" w:hAnsi="Arial" w:cs="Arial"/>
                <w:sz w:val="16"/>
                <w:szCs w:val="18"/>
              </w:rPr>
              <w:t>This reagent is for one-time use only. Do not reuse.</w:t>
            </w:r>
          </w:p>
          <w:p w14:paraId="77E007F3">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hint="eastAsia" w:ascii="Arial" w:hAnsi="Arial" w:cs="Arial"/>
                <w:sz w:val="16"/>
                <w:szCs w:val="18"/>
              </w:rPr>
              <w:t>T</w:t>
            </w:r>
            <w:r>
              <w:rPr>
                <w:rFonts w:ascii="Arial" w:hAnsi="Arial" w:cs="Arial"/>
                <w:sz w:val="16"/>
                <w:szCs w:val="18"/>
              </w:rPr>
              <w:t xml:space="preserve">his reagent must be used within the specified shelf life. </w:t>
            </w:r>
          </w:p>
          <w:p w14:paraId="52AA269D">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hint="eastAsia" w:ascii="Arial" w:hAnsi="Arial" w:cs="Arial"/>
                <w:sz w:val="16"/>
                <w:szCs w:val="18"/>
              </w:rPr>
              <w:t>S</w:t>
            </w:r>
            <w:r>
              <w:rPr>
                <w:rFonts w:ascii="Arial" w:hAnsi="Arial" w:cs="Arial"/>
                <w:sz w:val="16"/>
                <w:szCs w:val="18"/>
              </w:rPr>
              <w:t>trictly follow the instructions and do not mix different batches of test cards and sample extraction solutions.</w:t>
            </w:r>
          </w:p>
          <w:p w14:paraId="1DE53909">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hint="eastAsia" w:ascii="Arial" w:hAnsi="Arial" w:cs="Arial"/>
                <w:sz w:val="16"/>
                <w:szCs w:val="18"/>
              </w:rPr>
              <w:t>O</w:t>
            </w:r>
            <w:r>
              <w:rPr>
                <w:rFonts w:ascii="Arial" w:hAnsi="Arial" w:cs="Arial"/>
                <w:sz w:val="16"/>
                <w:szCs w:val="18"/>
              </w:rPr>
              <w:t>perational errors or insufficient sample volume may lead to deviations in test results.</w:t>
            </w:r>
          </w:p>
          <w:p w14:paraId="1BC8AB41">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ascii="Arial" w:hAnsi="Arial" w:cs="Arial"/>
                <w:sz w:val="16"/>
                <w:szCs w:val="18"/>
              </w:rPr>
              <w:t>Do not use the product if the plastic packaging of the test card is damaged.</w:t>
            </w:r>
          </w:p>
          <w:p w14:paraId="6509ACE5">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ascii="Arial" w:hAnsi="Arial" w:cs="Arial"/>
                <w:sz w:val="16"/>
                <w:szCs w:val="18"/>
              </w:rPr>
              <w:t>Do not inhale the sample extraction solution.</w:t>
            </w:r>
          </w:p>
          <w:p w14:paraId="2BBF9CA9">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ascii="Arial" w:hAnsi="Arial" w:cs="Arial"/>
                <w:sz w:val="16"/>
                <w:szCs w:val="18"/>
              </w:rPr>
              <w:t>The aluminum foil bag contains a desiccant and should not be ingested.</w:t>
            </w:r>
          </w:p>
          <w:p w14:paraId="61BC0E95">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ascii="Arial" w:hAnsi="Arial" w:cs="Arial"/>
                <w:sz w:val="16"/>
                <w:szCs w:val="18"/>
              </w:rPr>
              <w:t>Store strictly according to the requirements in the instructions.</w:t>
            </w:r>
          </w:p>
          <w:p w14:paraId="7A808E26">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ascii="Arial" w:hAnsi="Arial" w:cs="Arial"/>
                <w:sz w:val="16"/>
                <w:szCs w:val="18"/>
              </w:rPr>
              <w:t xml:space="preserve">The reagent pad in the handling tube contains a small amount of powder that should not be removed. The splashed powder may cause irritation to the skin and eyes. If the solution comes into contact with the skin or eyes, rinse with plenty of water. Seek medical attention if skin irritation or discomfort occurs. </w:t>
            </w:r>
          </w:p>
          <w:p w14:paraId="572D292C">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ascii="Arial" w:hAnsi="Arial" w:cs="Arial"/>
                <w:sz w:val="16"/>
                <w:szCs w:val="18"/>
              </w:rPr>
              <w:t>Strictly control the reaction time during operation, as excessively long reaction time may result in false negatives.</w:t>
            </w:r>
          </w:p>
          <w:p w14:paraId="4B0E4F34">
            <w:pPr>
              <w:pStyle w:val="10"/>
              <w:keepNext w:val="0"/>
              <w:keepLines w:val="0"/>
              <w:pageBreakBefore w:val="0"/>
              <w:widowControl w:val="0"/>
              <w:numPr>
                <w:ilvl w:val="0"/>
                <w:numId w:val="2"/>
              </w:numPr>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r>
              <w:rPr>
                <w:rFonts w:ascii="Arial" w:hAnsi="Arial" w:cs="Arial"/>
                <w:sz w:val="16"/>
                <w:szCs w:val="18"/>
              </w:rPr>
              <w:t>This test card is one of the auxiliary diagnostic methods and the test results are for reference only. They should not be the sole basis for clinical diagnosis and treatment. Positive results need to be further confirmed by other methods. This reagent is for qualitative testing and cannot be used for quantitative analysis.</w:t>
            </w:r>
          </w:p>
          <w:p w14:paraId="6523C018">
            <w:pPr>
              <w:pStyle w:val="10"/>
              <w:keepNext w:val="0"/>
              <w:keepLines w:val="0"/>
              <w:pageBreakBefore w:val="0"/>
              <w:widowControl w:val="0"/>
              <w:kinsoku/>
              <w:wordWrap/>
              <w:overflowPunct/>
              <w:topLinePunct w:val="0"/>
              <w:autoSpaceDE w:val="0"/>
              <w:autoSpaceDN w:val="0"/>
              <w:bidi w:val="0"/>
              <w:adjustRightInd/>
              <w:snapToGrid/>
              <w:spacing w:after="0" w:line="240" w:lineRule="auto"/>
              <w:ind w:left="400" w:leftChars="0"/>
              <w:textAlignment w:val="auto"/>
              <w:rPr>
                <w:rFonts w:ascii="Arial" w:hAnsi="Arial" w:cs="Arial"/>
                <w:sz w:val="16"/>
                <w:szCs w:val="18"/>
              </w:rPr>
            </w:pPr>
          </w:p>
        </w:tc>
      </w:tr>
      <w:tr w14:paraId="77F4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69623769">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8"/>
                <w:szCs w:val="20"/>
              </w:rPr>
              <w:drawing>
                <wp:anchor distT="0" distB="0" distL="114300" distR="114300" simplePos="0" relativeHeight="251667456"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11" name="그림 11"/>
                  <wp:cNvGraphicFramePr/>
                  <a:graphic xmlns:a="http://schemas.openxmlformats.org/drawingml/2006/main">
                    <a:graphicData uri="http://schemas.openxmlformats.org/drawingml/2006/picture">
                      <pic:pic xmlns:pic="http://schemas.openxmlformats.org/drawingml/2006/picture">
                        <pic:nvPicPr>
                          <pic:cNvPr id="11" name="그림 11"/>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SPECIMEN COLLECTION AND PREPARATIONS</w:t>
            </w:r>
          </w:p>
        </w:tc>
      </w:tr>
      <w:tr w14:paraId="40F3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2826CB6F">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hint="eastAsia" w:ascii="Arial" w:hAnsi="Arial" w:cs="Arial"/>
                <w:sz w:val="16"/>
                <w:szCs w:val="18"/>
              </w:rPr>
              <w:t>W</w:t>
            </w:r>
            <w:r>
              <w:rPr>
                <w:rFonts w:ascii="Arial" w:hAnsi="Arial" w:cs="Arial"/>
                <w:sz w:val="16"/>
                <w:szCs w:val="18"/>
              </w:rPr>
              <w:t xml:space="preserve">hole blood collection: use anticoagulant tube (suggest EDTA anticoagulation) to collect blood. Add the collected blood to the anticoagulant tube and shake well for later use. Whole blood can be collected by whole blood sampler at fingertips and earlobes. After collection, tests should be carried out as soon as possible to avoid the use of hemolysis samples. </w:t>
            </w:r>
            <w:r>
              <w:rPr>
                <w:rFonts w:hint="eastAsia" w:ascii="Arial" w:hAnsi="Arial" w:cs="Arial"/>
                <w:sz w:val="16"/>
                <w:szCs w:val="18"/>
              </w:rPr>
              <w:t>I</w:t>
            </w:r>
            <w:r>
              <w:rPr>
                <w:rFonts w:ascii="Arial" w:hAnsi="Arial" w:cs="Arial"/>
                <w:sz w:val="16"/>
                <w:szCs w:val="18"/>
              </w:rPr>
              <w:t>t is recommended to test the sample within 24 hours after collections. If immediate testing is not possible, the samples can be stored at a temperature between 2-8</w:t>
            </w:r>
            <w:r>
              <w:rPr>
                <w:rFonts w:hint="eastAsia" w:ascii="Arial" w:hAnsi="Arial" w:cs="Arial"/>
                <w:sz w:val="16"/>
                <w:szCs w:val="18"/>
              </w:rPr>
              <w:t xml:space="preserve">℃ </w:t>
            </w:r>
            <w:r>
              <w:rPr>
                <w:rFonts w:ascii="Arial" w:hAnsi="Arial" w:cs="Arial"/>
                <w:sz w:val="16"/>
                <w:szCs w:val="18"/>
              </w:rPr>
              <w:t>for a maximum of 7 days.</w:t>
            </w:r>
          </w:p>
          <w:p w14:paraId="00225A6B">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hint="eastAsia" w:ascii="Arial" w:hAnsi="Arial" w:cs="Arial"/>
                <w:b/>
                <w:bCs/>
                <w:sz w:val="16"/>
                <w:szCs w:val="18"/>
              </w:rPr>
              <w:t>D</w:t>
            </w:r>
            <w:r>
              <w:rPr>
                <w:rFonts w:ascii="Arial" w:hAnsi="Arial" w:cs="Arial"/>
                <w:b/>
                <w:bCs/>
                <w:sz w:val="16"/>
                <w:szCs w:val="18"/>
              </w:rPr>
              <w:t>o not freeze samples prior to testing. Do not centrifuge samples before testing</w:t>
            </w:r>
            <w:r>
              <w:rPr>
                <w:rFonts w:ascii="Arial" w:hAnsi="Arial" w:cs="Arial"/>
                <w:sz w:val="16"/>
                <w:szCs w:val="18"/>
              </w:rPr>
              <w:t>.</w:t>
            </w:r>
          </w:p>
          <w:p w14:paraId="41007087">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p>
        </w:tc>
      </w:tr>
      <w:tr w14:paraId="488A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058132E5">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8"/>
                <w:szCs w:val="20"/>
              </w:rPr>
              <w:drawing>
                <wp:anchor distT="0" distB="0" distL="114300" distR="114300" simplePos="0" relativeHeight="251668480"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12" name="그림 12"/>
                  <wp:cNvGraphicFramePr/>
                  <a:graphic xmlns:a="http://schemas.openxmlformats.org/drawingml/2006/main">
                    <a:graphicData uri="http://schemas.openxmlformats.org/drawingml/2006/picture">
                      <pic:pic xmlns:pic="http://schemas.openxmlformats.org/drawingml/2006/picture">
                        <pic:nvPicPr>
                          <pic:cNvPr id="12" name="그림 12"/>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LIMITATIONS</w:t>
            </w:r>
          </w:p>
        </w:tc>
      </w:tr>
      <w:tr w14:paraId="7A9F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0D615C32">
            <w:pPr>
              <w:pStyle w:val="10"/>
              <w:keepNext w:val="0"/>
              <w:keepLines w:val="0"/>
              <w:pageBreakBefore w:val="0"/>
              <w:widowControl w:val="0"/>
              <w:numPr>
                <w:ilvl w:val="0"/>
                <w:numId w:val="3"/>
              </w:numPr>
              <w:kinsoku/>
              <w:wordWrap/>
              <w:overflowPunct/>
              <w:topLinePunct w:val="0"/>
              <w:autoSpaceDE w:val="0"/>
              <w:autoSpaceDN w:val="0"/>
              <w:bidi w:val="0"/>
              <w:adjustRightInd/>
              <w:snapToGrid/>
              <w:spacing w:after="0" w:line="240" w:lineRule="auto"/>
              <w:ind w:leftChars="0"/>
              <w:textAlignment w:val="auto"/>
              <w:rPr>
                <w:rFonts w:ascii="Arial" w:hAnsi="Arial" w:cs="Arial"/>
                <w:sz w:val="16"/>
                <w:szCs w:val="18"/>
              </w:rPr>
            </w:pPr>
            <w:r>
              <w:rPr>
                <w:rFonts w:ascii="Arial" w:hAnsi="Arial" w:cs="Arial"/>
                <w:sz w:val="16"/>
                <w:szCs w:val="18"/>
              </w:rPr>
              <w:t>Differentiating Enzyme Activity Levels: The kit is designed to distinguish between normal levels of G6PD enzyme activity and a lack of enzyme activity. However, it cannot assess the degree of deficiency or provide quantitative measurements of G6PD enzyme levels in samples. It is primarily used for qualitative testing.</w:t>
            </w:r>
          </w:p>
          <w:p w14:paraId="7AC5356A">
            <w:pPr>
              <w:pStyle w:val="10"/>
              <w:keepNext w:val="0"/>
              <w:keepLines w:val="0"/>
              <w:pageBreakBefore w:val="0"/>
              <w:widowControl w:val="0"/>
              <w:numPr>
                <w:ilvl w:val="0"/>
                <w:numId w:val="3"/>
              </w:numPr>
              <w:kinsoku/>
              <w:wordWrap/>
              <w:overflowPunct/>
              <w:topLinePunct w:val="0"/>
              <w:autoSpaceDE w:val="0"/>
              <w:autoSpaceDN w:val="0"/>
              <w:bidi w:val="0"/>
              <w:adjustRightInd/>
              <w:snapToGrid/>
              <w:spacing w:after="0" w:line="240" w:lineRule="auto"/>
              <w:ind w:leftChars="0"/>
              <w:textAlignment w:val="auto"/>
              <w:rPr>
                <w:rFonts w:ascii="Arial" w:hAnsi="Arial" w:cs="Arial"/>
                <w:sz w:val="16"/>
                <w:szCs w:val="18"/>
              </w:rPr>
            </w:pPr>
            <w:r>
              <w:rPr>
                <w:rFonts w:ascii="Arial" w:hAnsi="Arial" w:cs="Arial"/>
                <w:sz w:val="16"/>
                <w:szCs w:val="18"/>
              </w:rPr>
              <w:t>Impact of Hematocrit Levels: Abnormally low or high hematocrit levels can affect the performance of the test. G6PD is primarily found in red blood cells, and hematocrit refers to the volume of red blood cells in a given volume of blood. Low Hematocrit: A low erythrocyte specific volume indicates a low number of red blood cells in a specific volume of blood. This can increase the risk of false defect results in normal samples because there are fewer red blood cells, resulting in insufficient total G6PD enzymes. High Hematocrit: Conversely, a high erythrocyte volume indicates a large number of red blood cells compared to a normal sample. In this case, a high hematocrit level increases the risk of a false normal outcome. It is important to consider these limitations and take them into account when interpreting the results of the G6PD Test Kit</w:t>
            </w:r>
          </w:p>
        </w:tc>
      </w:tr>
    </w:tbl>
    <w:p w14:paraId="1D211001">
      <w:pPr>
        <w:spacing w:after="0" w:line="240" w:lineRule="auto"/>
        <w:rPr>
          <w:rFonts w:ascii="Arial" w:hAnsi="Arial" w:cs="Arial"/>
          <w:sz w:val="16"/>
          <w:szCs w:val="1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8"/>
      </w:tblGrid>
      <w:tr w14:paraId="7E06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Pr>
          <w:p w14:paraId="4610652D">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8"/>
                <w:szCs w:val="20"/>
              </w:rPr>
              <w:drawing>
                <wp:anchor distT="0" distB="0" distL="114300" distR="114300" simplePos="0" relativeHeight="251669504"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13" name="그림 13"/>
                  <wp:cNvGraphicFramePr/>
                  <a:graphic xmlns:a="http://schemas.openxmlformats.org/drawingml/2006/main">
                    <a:graphicData uri="http://schemas.openxmlformats.org/drawingml/2006/picture">
                      <pic:pic xmlns:pic="http://schemas.openxmlformats.org/drawingml/2006/picture">
                        <pic:nvPicPr>
                          <pic:cNvPr id="13" name="그림 13"/>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ascii="Arial" w:hAnsi="Arial" w:cs="Arial"/>
                <w:b/>
                <w:bCs/>
                <w:sz w:val="18"/>
                <w:szCs w:val="20"/>
              </w:rPr>
              <w:t>PERFORMANCE CHARACTERISTICS</w:t>
            </w:r>
          </w:p>
        </w:tc>
      </w:tr>
      <w:tr w14:paraId="0917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Pr>
          <w:p w14:paraId="55E64599">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6"/>
                <w:szCs w:val="18"/>
              </w:rPr>
              <w:t>[Limit of Detection (LoD)]</w:t>
            </w:r>
          </w:p>
          <w:p w14:paraId="14679E29">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hint="eastAsia" w:ascii="Arial" w:hAnsi="Arial" w:cs="Arial"/>
                <w:sz w:val="16"/>
                <w:szCs w:val="18"/>
              </w:rPr>
              <w:t>Based on the enzyme activity determined by the licensed quantitative detection kit, the detection of this kit is 30 U/dl.</w:t>
            </w:r>
          </w:p>
          <w:p w14:paraId="53A5576D">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p>
        </w:tc>
      </w:tr>
      <w:tr w14:paraId="7D68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Pr>
          <w:p w14:paraId="629404F5">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6"/>
                <w:szCs w:val="18"/>
              </w:rPr>
              <w:t>[Interfering Substances]</w:t>
            </w:r>
          </w:p>
          <w:p w14:paraId="5F6769C6">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ascii="Arial" w:hAnsi="Arial" w:cs="Arial"/>
                <w:sz w:val="16"/>
                <w:szCs w:val="18"/>
              </w:rPr>
              <w:t>The following potentially interfering substances were added into normal/ deficient Gluocose-6-phosphatedehydrogenase whole blood sample.</w:t>
            </w:r>
          </w:p>
          <w:p w14:paraId="26038E9D">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ascii="Arial" w:hAnsi="Arial" w:cs="Arial"/>
                <w:sz w:val="16"/>
                <w:szCs w:val="18"/>
              </w:rPr>
              <w:t>No substances showed any interference with the test.</w:t>
            </w:r>
          </w:p>
          <w:tbl>
            <w:tblPr>
              <w:tblStyle w:val="6"/>
              <w:tblW w:w="4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2"/>
              <w:gridCol w:w="1911"/>
            </w:tblGrid>
            <w:tr w14:paraId="5B13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82" w:type="dxa"/>
                  <w:shd w:val="clear" w:color="auto" w:fill="D8D8D8" w:themeFill="background1" w:themeFillShade="D9"/>
                  <w:vAlign w:val="center"/>
                </w:tcPr>
                <w:p w14:paraId="2A237A80">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6"/>
                      <w:szCs w:val="18"/>
                    </w:rPr>
                  </w:pPr>
                  <w:bookmarkStart w:id="0" w:name="_Hlk145419096"/>
                  <w:r>
                    <w:rPr>
                      <w:rFonts w:ascii="Arial" w:hAnsi="Arial" w:cs="Arial"/>
                      <w:sz w:val="16"/>
                      <w:szCs w:val="18"/>
                    </w:rPr>
                    <w:t>Substances</w:t>
                  </w:r>
                </w:p>
              </w:tc>
              <w:tc>
                <w:tcPr>
                  <w:tcW w:w="1911" w:type="dxa"/>
                  <w:shd w:val="clear" w:color="auto" w:fill="D8D8D8" w:themeFill="background1" w:themeFillShade="D9"/>
                  <w:vAlign w:val="center"/>
                </w:tcPr>
                <w:p w14:paraId="2E1F467C">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6"/>
                      <w:szCs w:val="18"/>
                    </w:rPr>
                  </w:pPr>
                  <w:r>
                    <w:rPr>
                      <w:rFonts w:ascii="Arial" w:hAnsi="Arial" w:cs="Arial"/>
                      <w:sz w:val="16"/>
                      <w:szCs w:val="18"/>
                    </w:rPr>
                    <w:t>Conc.</w:t>
                  </w:r>
                </w:p>
              </w:tc>
            </w:tr>
            <w:tr w14:paraId="54DC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82" w:type="dxa"/>
                  <w:vAlign w:val="center"/>
                </w:tcPr>
                <w:p w14:paraId="27272B72">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B</w:t>
                  </w:r>
                  <w:r>
                    <w:rPr>
                      <w:rFonts w:ascii="Arial" w:hAnsi="Arial" w:cs="Arial"/>
                      <w:sz w:val="14"/>
                      <w:szCs w:val="16"/>
                    </w:rPr>
                    <w:t>ilirubin</w:t>
                  </w:r>
                </w:p>
              </w:tc>
              <w:tc>
                <w:tcPr>
                  <w:tcW w:w="1911" w:type="dxa"/>
                  <w:vAlign w:val="center"/>
                </w:tcPr>
                <w:p w14:paraId="24BA757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3</w:t>
                  </w:r>
                  <w:r>
                    <w:rPr>
                      <w:rFonts w:ascii="Arial" w:hAnsi="Arial" w:cs="Arial"/>
                      <w:sz w:val="14"/>
                      <w:szCs w:val="16"/>
                    </w:rPr>
                    <w:t>30 umol/L</w:t>
                  </w:r>
                </w:p>
              </w:tc>
            </w:tr>
            <w:tr w14:paraId="42E6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82" w:type="dxa"/>
                  <w:vAlign w:val="center"/>
                </w:tcPr>
                <w:p w14:paraId="1A8821A1">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T</w:t>
                  </w:r>
                  <w:r>
                    <w:rPr>
                      <w:rFonts w:ascii="Arial" w:hAnsi="Arial" w:cs="Arial"/>
                      <w:sz w:val="14"/>
                      <w:szCs w:val="16"/>
                    </w:rPr>
                    <w:t>otal cholesterol</w:t>
                  </w:r>
                </w:p>
              </w:tc>
              <w:tc>
                <w:tcPr>
                  <w:tcW w:w="1911" w:type="dxa"/>
                  <w:vAlign w:val="center"/>
                </w:tcPr>
                <w:p w14:paraId="737EE125">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2</w:t>
                  </w:r>
                  <w:r>
                    <w:rPr>
                      <w:rFonts w:ascii="Arial" w:hAnsi="Arial" w:cs="Arial"/>
                      <w:sz w:val="14"/>
                      <w:szCs w:val="16"/>
                    </w:rPr>
                    <w:t>0 mM</w:t>
                  </w:r>
                </w:p>
              </w:tc>
            </w:tr>
            <w:tr w14:paraId="31C8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82" w:type="dxa"/>
                  <w:vAlign w:val="center"/>
                </w:tcPr>
                <w:p w14:paraId="2792D4FC">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G</w:t>
                  </w:r>
                  <w:r>
                    <w:rPr>
                      <w:rFonts w:ascii="Arial" w:hAnsi="Arial" w:cs="Arial"/>
                      <w:sz w:val="14"/>
                      <w:szCs w:val="16"/>
                    </w:rPr>
                    <w:t>lucose</w:t>
                  </w:r>
                </w:p>
              </w:tc>
              <w:tc>
                <w:tcPr>
                  <w:tcW w:w="1911" w:type="dxa"/>
                  <w:vAlign w:val="center"/>
                </w:tcPr>
                <w:p w14:paraId="4701A19C">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1</w:t>
                  </w:r>
                  <w:r>
                    <w:rPr>
                      <w:rFonts w:ascii="Arial" w:hAnsi="Arial" w:cs="Arial"/>
                      <w:sz w:val="14"/>
                      <w:szCs w:val="16"/>
                    </w:rPr>
                    <w:t>5 mM</w:t>
                  </w:r>
                </w:p>
              </w:tc>
            </w:tr>
            <w:tr w14:paraId="3AEF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82" w:type="dxa"/>
                  <w:vAlign w:val="center"/>
                </w:tcPr>
                <w:p w14:paraId="7A5A6BB3">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T</w:t>
                  </w:r>
                  <w:r>
                    <w:rPr>
                      <w:rFonts w:ascii="Arial" w:hAnsi="Arial" w:cs="Arial"/>
                      <w:sz w:val="14"/>
                      <w:szCs w:val="16"/>
                    </w:rPr>
                    <w:t>riglycerides</w:t>
                  </w:r>
                </w:p>
              </w:tc>
              <w:tc>
                <w:tcPr>
                  <w:tcW w:w="1911" w:type="dxa"/>
                  <w:vAlign w:val="center"/>
                </w:tcPr>
                <w:p w14:paraId="79E2BA3E">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8</w:t>
                  </w:r>
                  <w:r>
                    <w:rPr>
                      <w:rFonts w:ascii="Arial" w:hAnsi="Arial" w:cs="Arial"/>
                      <w:sz w:val="14"/>
                      <w:szCs w:val="16"/>
                    </w:rPr>
                    <w:t>.5 mM</w:t>
                  </w:r>
                </w:p>
              </w:tc>
            </w:tr>
            <w:tr w14:paraId="3789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82" w:type="dxa"/>
                  <w:vAlign w:val="center"/>
                </w:tcPr>
                <w:p w14:paraId="7F169CA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L</w:t>
                  </w:r>
                  <w:r>
                    <w:rPr>
                      <w:rFonts w:ascii="Arial" w:hAnsi="Arial" w:cs="Arial"/>
                      <w:sz w:val="14"/>
                      <w:szCs w:val="16"/>
                    </w:rPr>
                    <w:t>actate</w:t>
                  </w:r>
                </w:p>
              </w:tc>
              <w:tc>
                <w:tcPr>
                  <w:tcW w:w="1911" w:type="dxa"/>
                  <w:vAlign w:val="center"/>
                </w:tcPr>
                <w:p w14:paraId="21843F8F">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1</w:t>
                  </w:r>
                  <w:r>
                    <w:rPr>
                      <w:rFonts w:ascii="Arial" w:hAnsi="Arial" w:cs="Arial"/>
                      <w:sz w:val="14"/>
                      <w:szCs w:val="16"/>
                    </w:rPr>
                    <w:t>7 mM</w:t>
                  </w:r>
                </w:p>
              </w:tc>
            </w:tr>
            <w:tr w14:paraId="088C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82" w:type="dxa"/>
                  <w:vAlign w:val="center"/>
                </w:tcPr>
                <w:p w14:paraId="276DE1DF">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L</w:t>
                  </w:r>
                  <w:r>
                    <w:rPr>
                      <w:rFonts w:ascii="Arial" w:hAnsi="Arial" w:cs="Arial"/>
                      <w:sz w:val="14"/>
                      <w:szCs w:val="16"/>
                    </w:rPr>
                    <w:t>actate dehydrogenase</w:t>
                  </w:r>
                </w:p>
              </w:tc>
              <w:tc>
                <w:tcPr>
                  <w:tcW w:w="1911" w:type="dxa"/>
                  <w:vAlign w:val="center"/>
                </w:tcPr>
                <w:p w14:paraId="3D7EF377">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5</w:t>
                  </w:r>
                  <w:r>
                    <w:rPr>
                      <w:rFonts w:ascii="Arial" w:hAnsi="Arial" w:cs="Arial"/>
                      <w:sz w:val="14"/>
                      <w:szCs w:val="16"/>
                    </w:rPr>
                    <w:t>00 U/L</w:t>
                  </w:r>
                </w:p>
              </w:tc>
            </w:tr>
            <w:bookmarkEnd w:id="0"/>
          </w:tbl>
          <w:p w14:paraId="485B9B7A">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p>
        </w:tc>
      </w:tr>
      <w:tr w14:paraId="48A0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Pr>
          <w:p w14:paraId="442458E7">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p>
          <w:p w14:paraId="1D51C7D8">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6"/>
                <w:szCs w:val="18"/>
              </w:rPr>
              <w:t>[Cross-reactivity]</w:t>
            </w:r>
          </w:p>
          <w:p w14:paraId="7FF4E94E">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ascii="Arial" w:hAnsi="Arial" w:cs="Arial"/>
                <w:sz w:val="16"/>
                <w:szCs w:val="18"/>
              </w:rPr>
              <w:t>The G6PD Test Kit has been tested by variable substances.</w:t>
            </w:r>
          </w:p>
          <w:p w14:paraId="656C670F">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ascii="Arial" w:hAnsi="Arial" w:cs="Arial"/>
                <w:sz w:val="16"/>
                <w:szCs w:val="18"/>
              </w:rPr>
              <w:t>The results showed no cross-reactivity.</w:t>
            </w:r>
          </w:p>
          <w:p w14:paraId="62D1BEEF">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p>
          <w:tbl>
            <w:tblPr>
              <w:tblStyle w:val="6"/>
              <w:tblW w:w="4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9"/>
            </w:tblGrid>
            <w:tr w14:paraId="383F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89" w:type="dxa"/>
                  <w:shd w:val="clear" w:color="auto" w:fill="D8D8D8" w:themeFill="background1" w:themeFillShade="D9"/>
                  <w:vAlign w:val="center"/>
                </w:tcPr>
                <w:p w14:paraId="482E6E01">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6"/>
                      <w:szCs w:val="18"/>
                    </w:rPr>
                  </w:pPr>
                  <w:r>
                    <w:rPr>
                      <w:rFonts w:ascii="Arial" w:hAnsi="Arial" w:cs="Arial"/>
                      <w:sz w:val="16"/>
                      <w:szCs w:val="18"/>
                    </w:rPr>
                    <w:t>Substances</w:t>
                  </w:r>
                </w:p>
              </w:tc>
            </w:tr>
            <w:tr w14:paraId="0A33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89" w:type="dxa"/>
                  <w:vAlign w:val="center"/>
                </w:tcPr>
                <w:p w14:paraId="660ED9B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V</w:t>
                  </w:r>
                  <w:r>
                    <w:rPr>
                      <w:rFonts w:ascii="Arial" w:hAnsi="Arial" w:cs="Arial"/>
                      <w:sz w:val="14"/>
                      <w:szCs w:val="16"/>
                    </w:rPr>
                    <w:t>itamin C</w:t>
                  </w:r>
                </w:p>
              </w:tc>
            </w:tr>
            <w:tr w14:paraId="3D66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89" w:type="dxa"/>
                  <w:vAlign w:val="center"/>
                </w:tcPr>
                <w:p w14:paraId="6AC3D1D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F</w:t>
                  </w:r>
                  <w:r>
                    <w:rPr>
                      <w:rFonts w:ascii="Arial" w:hAnsi="Arial" w:cs="Arial"/>
                      <w:sz w:val="14"/>
                      <w:szCs w:val="16"/>
                    </w:rPr>
                    <w:t>e 2+</w:t>
                  </w:r>
                </w:p>
              </w:tc>
            </w:tr>
            <w:tr w14:paraId="1E49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89" w:type="dxa"/>
                  <w:vAlign w:val="center"/>
                </w:tcPr>
                <w:p w14:paraId="536C84EA">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H</w:t>
                  </w:r>
                  <w:r>
                    <w:rPr>
                      <w:rFonts w:ascii="Arial" w:hAnsi="Arial" w:cs="Arial"/>
                      <w:sz w:val="14"/>
                      <w:szCs w:val="16"/>
                    </w:rPr>
                    <w:t>2O2</w:t>
                  </w:r>
                </w:p>
              </w:tc>
            </w:tr>
            <w:tr w14:paraId="5B1C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89" w:type="dxa"/>
                  <w:vAlign w:val="center"/>
                </w:tcPr>
                <w:p w14:paraId="05EB0358">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6"/>
                    </w:rPr>
                  </w:pPr>
                  <w:r>
                    <w:rPr>
                      <w:rFonts w:hint="eastAsia" w:ascii="Arial" w:hAnsi="Arial" w:cs="Arial"/>
                      <w:sz w:val="14"/>
                      <w:szCs w:val="16"/>
                    </w:rPr>
                    <w:t>A</w:t>
                  </w:r>
                  <w:r>
                    <w:rPr>
                      <w:rFonts w:ascii="Arial" w:hAnsi="Arial" w:cs="Arial"/>
                      <w:sz w:val="14"/>
                      <w:szCs w:val="16"/>
                    </w:rPr>
                    <w:t>lcohol</w:t>
                  </w:r>
                </w:p>
              </w:tc>
            </w:tr>
          </w:tbl>
          <w:p w14:paraId="0F764E27">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p>
        </w:tc>
      </w:tr>
      <w:tr w14:paraId="366B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Pr>
          <w:p w14:paraId="02994DEA">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p>
          <w:p w14:paraId="0ABA9021">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6"/>
                <w:szCs w:val="18"/>
              </w:rPr>
              <w:t>[Precision]</w:t>
            </w:r>
          </w:p>
          <w:p w14:paraId="3238081F">
            <w:pPr>
              <w:pStyle w:val="10"/>
              <w:keepNext w:val="0"/>
              <w:keepLines w:val="0"/>
              <w:pageBreakBefore w:val="0"/>
              <w:widowControl w:val="0"/>
              <w:numPr>
                <w:ilvl w:val="0"/>
                <w:numId w:val="4"/>
              </w:numPr>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ascii="Arial" w:hAnsi="Arial" w:cs="Arial"/>
                <w:sz w:val="16"/>
                <w:szCs w:val="18"/>
              </w:rPr>
              <w:t>Intra-assay</w:t>
            </w:r>
          </w:p>
          <w:p w14:paraId="2CE46A78">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ascii="Arial" w:hAnsi="Arial" w:cs="Arial"/>
                <w:sz w:val="16"/>
                <w:szCs w:val="18"/>
              </w:rPr>
              <w:t>Within-run precision has been determined by using 3 replicates of 3  specimens. The values were correctly identified &gt;99% of the time.</w:t>
            </w:r>
          </w:p>
          <w:p w14:paraId="2A827866">
            <w:pPr>
              <w:pStyle w:val="10"/>
              <w:keepNext w:val="0"/>
              <w:keepLines w:val="0"/>
              <w:pageBreakBefore w:val="0"/>
              <w:widowControl w:val="0"/>
              <w:numPr>
                <w:ilvl w:val="0"/>
                <w:numId w:val="4"/>
              </w:numPr>
              <w:kinsoku/>
              <w:wordWrap/>
              <w:overflowPunct/>
              <w:topLinePunct w:val="0"/>
              <w:autoSpaceDE w:val="0"/>
              <w:autoSpaceDN w:val="0"/>
              <w:bidi w:val="0"/>
              <w:adjustRightInd/>
              <w:snapToGrid/>
              <w:spacing w:after="0" w:line="240" w:lineRule="auto"/>
              <w:ind w:left="360" w:leftChars="0"/>
              <w:textAlignment w:val="auto"/>
              <w:rPr>
                <w:rFonts w:ascii="Arial" w:hAnsi="Arial" w:cs="Arial"/>
                <w:sz w:val="16"/>
                <w:szCs w:val="18"/>
              </w:rPr>
            </w:pPr>
            <w:r>
              <w:rPr>
                <w:rFonts w:ascii="Arial" w:hAnsi="Arial" w:cs="Arial"/>
                <w:sz w:val="16"/>
                <w:szCs w:val="18"/>
              </w:rPr>
              <w:t>Inter-assay</w:t>
            </w:r>
          </w:p>
          <w:p w14:paraId="3BAB51B9">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ascii="Arial" w:hAnsi="Arial" w:cs="Arial"/>
                <w:sz w:val="16"/>
                <w:szCs w:val="18"/>
              </w:rPr>
              <w:t xml:space="preserve">Between-run precision has been determined by 15 independent assays on the same three different specimens. Three different lots of the G6PD Test Kit have been tested using three different specimens. The coincidence rates were all 100%. </w:t>
            </w:r>
          </w:p>
        </w:tc>
      </w:tr>
      <w:tr w14:paraId="1B8E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Pr>
          <w:p w14:paraId="02FFC849">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p>
          <w:p w14:paraId="4C7CA195">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r>
              <w:rPr>
                <w:rFonts w:ascii="Arial" w:hAnsi="Arial" w:cs="Arial"/>
                <w:b/>
                <w:bCs/>
                <w:sz w:val="16"/>
                <w:szCs w:val="18"/>
              </w:rPr>
              <w:t>[Clinical Performance]</w:t>
            </w:r>
          </w:p>
          <w:p w14:paraId="1EA4896D">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sz w:val="16"/>
                <w:szCs w:val="18"/>
              </w:rPr>
            </w:pPr>
            <w:r>
              <w:rPr>
                <w:rFonts w:ascii="Arial" w:hAnsi="Arial" w:cs="Arial"/>
                <w:sz w:val="16"/>
                <w:szCs w:val="18"/>
              </w:rPr>
              <w:t xml:space="preserve">Based on the clinical trials comparing the G6PD Test Kit with the </w:t>
            </w:r>
            <w:r>
              <w:rPr>
                <w:rFonts w:hint="eastAsia" w:ascii="Arial" w:hAnsi="Arial" w:eastAsia="宋体" w:cs="Arial"/>
                <w:sz w:val="16"/>
                <w:szCs w:val="18"/>
                <w:lang w:val="en-US" w:eastAsia="zh-CN"/>
              </w:rPr>
              <w:t>CareStart</w:t>
            </w:r>
            <w:r>
              <w:rPr>
                <w:rFonts w:ascii="Arial" w:hAnsi="Arial" w:cs="Arial"/>
                <w:sz w:val="16"/>
                <w:szCs w:val="18"/>
              </w:rPr>
              <w:t xml:space="preserve"> G6PD Test Kit, the following test results were obtained using 214 heparinized and EDTA-anticoagulated whole blood samples: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082"/>
              <w:gridCol w:w="1085"/>
              <w:gridCol w:w="1082"/>
            </w:tblGrid>
            <w:tr w14:paraId="0C52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513" w:type="dxa"/>
                  <w:shd w:val="clear" w:color="auto" w:fill="D8D8D8" w:themeFill="background1" w:themeFillShade="D9"/>
                  <w:vAlign w:val="center"/>
                </w:tcPr>
                <w:p w14:paraId="4466C011">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b/>
                      <w:bCs/>
                      <w:sz w:val="14"/>
                      <w:szCs w:val="14"/>
                    </w:rPr>
                  </w:pPr>
                </w:p>
              </w:tc>
              <w:tc>
                <w:tcPr>
                  <w:tcW w:w="3249" w:type="dxa"/>
                  <w:gridSpan w:val="3"/>
                  <w:shd w:val="clear" w:color="auto" w:fill="D8D8D8" w:themeFill="background1" w:themeFillShade="D9"/>
                  <w:vAlign w:val="center"/>
                </w:tcPr>
                <w:p w14:paraId="2EABB530">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b/>
                      <w:bCs/>
                      <w:sz w:val="14"/>
                      <w:szCs w:val="14"/>
                    </w:rPr>
                  </w:pPr>
                  <w:r>
                    <w:rPr>
                      <w:rFonts w:hint="eastAsia" w:ascii="Arial" w:hAnsi="Arial" w:eastAsia="宋体" w:cs="Arial"/>
                      <w:b/>
                      <w:bCs/>
                      <w:sz w:val="14"/>
                      <w:szCs w:val="14"/>
                      <w:lang w:val="en-US" w:eastAsia="zh-CN"/>
                    </w:rPr>
                    <w:t>CareStart</w:t>
                  </w:r>
                  <w:r>
                    <w:rPr>
                      <w:rFonts w:ascii="Arial" w:hAnsi="Arial" w:cs="Arial"/>
                      <w:b/>
                      <w:bCs/>
                      <w:sz w:val="14"/>
                      <w:szCs w:val="14"/>
                    </w:rPr>
                    <w:t xml:space="preserve"> G6PD TEST kit</w:t>
                  </w:r>
                </w:p>
              </w:tc>
            </w:tr>
            <w:tr w14:paraId="02FF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513" w:type="dxa"/>
                  <w:shd w:val="clear" w:color="auto" w:fill="D8D8D8" w:themeFill="background1" w:themeFillShade="D9"/>
                  <w:vAlign w:val="center"/>
                </w:tcPr>
                <w:p w14:paraId="0A252A19">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b/>
                      <w:bCs/>
                      <w:sz w:val="14"/>
                      <w:szCs w:val="14"/>
                    </w:rPr>
                  </w:pPr>
                  <w:r>
                    <w:rPr>
                      <w:rFonts w:hint="eastAsia" w:ascii="Arial" w:hAnsi="Arial" w:cs="Arial"/>
                      <w:b/>
                      <w:bCs/>
                      <w:sz w:val="14"/>
                      <w:szCs w:val="14"/>
                    </w:rPr>
                    <w:t>H</w:t>
                  </w:r>
                  <w:r>
                    <w:rPr>
                      <w:rFonts w:ascii="Arial" w:hAnsi="Arial" w:cs="Arial"/>
                      <w:b/>
                      <w:bCs/>
                      <w:sz w:val="14"/>
                      <w:szCs w:val="14"/>
                    </w:rPr>
                    <w:t xml:space="preserve">ysen G6PD </w:t>
                  </w:r>
                </w:p>
                <w:p w14:paraId="2F87779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b/>
                      <w:bCs/>
                      <w:sz w:val="14"/>
                      <w:szCs w:val="14"/>
                    </w:rPr>
                  </w:pPr>
                  <w:r>
                    <w:rPr>
                      <w:rFonts w:ascii="Arial" w:hAnsi="Arial" w:cs="Arial"/>
                      <w:b/>
                      <w:bCs/>
                      <w:sz w:val="14"/>
                      <w:szCs w:val="14"/>
                    </w:rPr>
                    <w:t>Test Kit</w:t>
                  </w:r>
                </w:p>
              </w:tc>
              <w:tc>
                <w:tcPr>
                  <w:tcW w:w="1082" w:type="dxa"/>
                  <w:tcBorders>
                    <w:top w:val="single" w:color="auto" w:sz="4" w:space="0"/>
                  </w:tcBorders>
                  <w:shd w:val="clear" w:color="auto" w:fill="D8D8D8" w:themeFill="background1" w:themeFillShade="D9"/>
                  <w:vAlign w:val="center"/>
                </w:tcPr>
                <w:p w14:paraId="0DAA58F7">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b/>
                      <w:bCs/>
                      <w:sz w:val="12"/>
                      <w:szCs w:val="12"/>
                    </w:rPr>
                  </w:pPr>
                  <w:r>
                    <w:rPr>
                      <w:rFonts w:hint="eastAsia" w:ascii="Arial" w:hAnsi="Arial" w:cs="Arial"/>
                      <w:b/>
                      <w:bCs/>
                      <w:sz w:val="12"/>
                      <w:szCs w:val="12"/>
                    </w:rPr>
                    <w:t>N</w:t>
                  </w:r>
                  <w:r>
                    <w:rPr>
                      <w:rFonts w:ascii="Arial" w:hAnsi="Arial" w:cs="Arial"/>
                      <w:b/>
                      <w:bCs/>
                      <w:sz w:val="12"/>
                      <w:szCs w:val="12"/>
                    </w:rPr>
                    <w:t>ormal</w:t>
                  </w:r>
                </w:p>
              </w:tc>
              <w:tc>
                <w:tcPr>
                  <w:tcW w:w="1085" w:type="dxa"/>
                  <w:tcBorders>
                    <w:top w:val="single" w:color="auto" w:sz="4" w:space="0"/>
                  </w:tcBorders>
                  <w:shd w:val="clear" w:color="auto" w:fill="D8D8D8" w:themeFill="background1" w:themeFillShade="D9"/>
                  <w:vAlign w:val="center"/>
                </w:tcPr>
                <w:p w14:paraId="046F85A2">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b/>
                      <w:bCs/>
                      <w:sz w:val="12"/>
                      <w:szCs w:val="12"/>
                    </w:rPr>
                  </w:pPr>
                  <w:r>
                    <w:rPr>
                      <w:rFonts w:ascii="Arial" w:hAnsi="Arial" w:cs="Arial"/>
                      <w:b/>
                      <w:bCs/>
                      <w:sz w:val="12"/>
                      <w:szCs w:val="12"/>
                    </w:rPr>
                    <w:t>Deficit</w:t>
                  </w:r>
                </w:p>
              </w:tc>
              <w:tc>
                <w:tcPr>
                  <w:tcW w:w="1082" w:type="dxa"/>
                  <w:tcBorders>
                    <w:top w:val="single" w:color="auto" w:sz="4" w:space="0"/>
                  </w:tcBorders>
                  <w:shd w:val="clear" w:color="auto" w:fill="D8D8D8" w:themeFill="background1" w:themeFillShade="D9"/>
                  <w:vAlign w:val="center"/>
                </w:tcPr>
                <w:p w14:paraId="45665CB6">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b/>
                      <w:bCs/>
                      <w:sz w:val="12"/>
                      <w:szCs w:val="12"/>
                    </w:rPr>
                  </w:pPr>
                  <w:r>
                    <w:rPr>
                      <w:rFonts w:ascii="Arial" w:hAnsi="Arial" w:cs="Arial"/>
                      <w:b/>
                      <w:bCs/>
                      <w:sz w:val="12"/>
                      <w:szCs w:val="12"/>
                    </w:rPr>
                    <w:t>Total results</w:t>
                  </w:r>
                </w:p>
              </w:tc>
            </w:tr>
            <w:tr w14:paraId="7F69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513" w:type="dxa"/>
                  <w:shd w:val="clear" w:color="auto" w:fill="D8D8D8" w:themeFill="background1" w:themeFillShade="D9"/>
                  <w:vAlign w:val="center"/>
                </w:tcPr>
                <w:p w14:paraId="3236C486">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b/>
                      <w:bCs/>
                      <w:sz w:val="12"/>
                      <w:szCs w:val="12"/>
                    </w:rPr>
                  </w:pPr>
                  <w:r>
                    <w:rPr>
                      <w:rFonts w:hint="eastAsia" w:ascii="Arial" w:hAnsi="Arial" w:cs="Arial"/>
                      <w:b/>
                      <w:bCs/>
                      <w:sz w:val="12"/>
                      <w:szCs w:val="12"/>
                    </w:rPr>
                    <w:t>N</w:t>
                  </w:r>
                  <w:r>
                    <w:rPr>
                      <w:rFonts w:ascii="Arial" w:hAnsi="Arial" w:cs="Arial"/>
                      <w:b/>
                      <w:bCs/>
                      <w:sz w:val="12"/>
                      <w:szCs w:val="12"/>
                    </w:rPr>
                    <w:t>ormal</w:t>
                  </w:r>
                </w:p>
              </w:tc>
              <w:tc>
                <w:tcPr>
                  <w:tcW w:w="1082" w:type="dxa"/>
                  <w:vAlign w:val="center"/>
                </w:tcPr>
                <w:p w14:paraId="3CBE86E1">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4"/>
                    </w:rPr>
                  </w:pPr>
                  <w:r>
                    <w:rPr>
                      <w:rFonts w:hint="eastAsia" w:ascii="Arial" w:hAnsi="Arial" w:cs="Arial"/>
                      <w:sz w:val="14"/>
                      <w:szCs w:val="14"/>
                    </w:rPr>
                    <w:t>1</w:t>
                  </w:r>
                  <w:r>
                    <w:rPr>
                      <w:rFonts w:ascii="Arial" w:hAnsi="Arial" w:cs="Arial"/>
                      <w:sz w:val="14"/>
                      <w:szCs w:val="14"/>
                    </w:rPr>
                    <w:t>50</w:t>
                  </w:r>
                </w:p>
              </w:tc>
              <w:tc>
                <w:tcPr>
                  <w:tcW w:w="1085" w:type="dxa"/>
                  <w:vAlign w:val="center"/>
                </w:tcPr>
                <w:p w14:paraId="35F126C7">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4"/>
                    </w:rPr>
                  </w:pPr>
                  <w:r>
                    <w:rPr>
                      <w:rFonts w:hint="eastAsia" w:ascii="Arial" w:hAnsi="Arial" w:cs="Arial"/>
                      <w:sz w:val="14"/>
                      <w:szCs w:val="14"/>
                    </w:rPr>
                    <w:t>3</w:t>
                  </w:r>
                </w:p>
              </w:tc>
              <w:tc>
                <w:tcPr>
                  <w:tcW w:w="1082" w:type="dxa"/>
                  <w:vAlign w:val="center"/>
                </w:tcPr>
                <w:p w14:paraId="1BE22CBE">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4"/>
                    </w:rPr>
                  </w:pPr>
                  <w:r>
                    <w:rPr>
                      <w:rFonts w:hint="eastAsia" w:ascii="Arial" w:hAnsi="Arial" w:cs="Arial"/>
                      <w:sz w:val="14"/>
                      <w:szCs w:val="14"/>
                    </w:rPr>
                    <w:t>1</w:t>
                  </w:r>
                  <w:r>
                    <w:rPr>
                      <w:rFonts w:ascii="Arial" w:hAnsi="Arial" w:cs="Arial"/>
                      <w:sz w:val="14"/>
                      <w:szCs w:val="14"/>
                    </w:rPr>
                    <w:t>53</w:t>
                  </w:r>
                </w:p>
              </w:tc>
            </w:tr>
            <w:tr w14:paraId="43B0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513" w:type="dxa"/>
                  <w:shd w:val="clear" w:color="auto" w:fill="D8D8D8" w:themeFill="background1" w:themeFillShade="D9"/>
                  <w:vAlign w:val="center"/>
                </w:tcPr>
                <w:p w14:paraId="6CDACB21">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b/>
                      <w:bCs/>
                      <w:sz w:val="12"/>
                      <w:szCs w:val="12"/>
                    </w:rPr>
                  </w:pPr>
                  <w:r>
                    <w:rPr>
                      <w:rFonts w:ascii="Arial" w:hAnsi="Arial" w:cs="Arial"/>
                      <w:b/>
                      <w:bCs/>
                      <w:sz w:val="12"/>
                      <w:szCs w:val="12"/>
                    </w:rPr>
                    <w:t xml:space="preserve">Deficit </w:t>
                  </w:r>
                </w:p>
              </w:tc>
              <w:tc>
                <w:tcPr>
                  <w:tcW w:w="1082" w:type="dxa"/>
                  <w:vAlign w:val="center"/>
                </w:tcPr>
                <w:p w14:paraId="32E80D9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4"/>
                    </w:rPr>
                  </w:pPr>
                  <w:r>
                    <w:rPr>
                      <w:rFonts w:hint="eastAsia" w:ascii="Arial" w:hAnsi="Arial" w:cs="Arial"/>
                      <w:sz w:val="14"/>
                      <w:szCs w:val="14"/>
                    </w:rPr>
                    <w:t>2</w:t>
                  </w:r>
                </w:p>
              </w:tc>
              <w:tc>
                <w:tcPr>
                  <w:tcW w:w="1085" w:type="dxa"/>
                  <w:vAlign w:val="center"/>
                </w:tcPr>
                <w:p w14:paraId="5811F355">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4"/>
                    </w:rPr>
                  </w:pPr>
                  <w:r>
                    <w:rPr>
                      <w:rFonts w:hint="eastAsia" w:ascii="Arial" w:hAnsi="Arial" w:cs="Arial"/>
                      <w:sz w:val="14"/>
                      <w:szCs w:val="14"/>
                    </w:rPr>
                    <w:t>5</w:t>
                  </w:r>
                  <w:r>
                    <w:rPr>
                      <w:rFonts w:ascii="Arial" w:hAnsi="Arial" w:cs="Arial"/>
                      <w:sz w:val="14"/>
                      <w:szCs w:val="14"/>
                    </w:rPr>
                    <w:t>9</w:t>
                  </w:r>
                </w:p>
              </w:tc>
              <w:tc>
                <w:tcPr>
                  <w:tcW w:w="1082" w:type="dxa"/>
                  <w:vAlign w:val="center"/>
                </w:tcPr>
                <w:p w14:paraId="06D7A150">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4"/>
                    </w:rPr>
                  </w:pPr>
                  <w:r>
                    <w:rPr>
                      <w:rFonts w:hint="eastAsia" w:ascii="Arial" w:hAnsi="Arial" w:cs="Arial"/>
                      <w:sz w:val="14"/>
                      <w:szCs w:val="14"/>
                    </w:rPr>
                    <w:t>6</w:t>
                  </w:r>
                  <w:r>
                    <w:rPr>
                      <w:rFonts w:ascii="Arial" w:hAnsi="Arial" w:cs="Arial"/>
                      <w:sz w:val="14"/>
                      <w:szCs w:val="14"/>
                    </w:rPr>
                    <w:t>1</w:t>
                  </w:r>
                </w:p>
              </w:tc>
            </w:tr>
            <w:tr w14:paraId="5FA6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513" w:type="dxa"/>
                  <w:shd w:val="clear" w:color="auto" w:fill="D8D8D8" w:themeFill="background1" w:themeFillShade="D9"/>
                  <w:vAlign w:val="center"/>
                </w:tcPr>
                <w:p w14:paraId="2770CE3B">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b/>
                      <w:bCs/>
                      <w:sz w:val="12"/>
                      <w:szCs w:val="12"/>
                    </w:rPr>
                  </w:pPr>
                  <w:r>
                    <w:rPr>
                      <w:rFonts w:ascii="Arial" w:hAnsi="Arial" w:cs="Arial"/>
                      <w:b/>
                      <w:bCs/>
                      <w:sz w:val="12"/>
                      <w:szCs w:val="12"/>
                    </w:rPr>
                    <w:t>Total Results</w:t>
                  </w:r>
                </w:p>
              </w:tc>
              <w:tc>
                <w:tcPr>
                  <w:tcW w:w="1082" w:type="dxa"/>
                  <w:vAlign w:val="center"/>
                </w:tcPr>
                <w:p w14:paraId="2DA47B6F">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4"/>
                    </w:rPr>
                  </w:pPr>
                  <w:r>
                    <w:rPr>
                      <w:rFonts w:hint="eastAsia" w:ascii="Arial" w:hAnsi="Arial" w:cs="Arial"/>
                      <w:sz w:val="14"/>
                      <w:szCs w:val="14"/>
                    </w:rPr>
                    <w:t>1</w:t>
                  </w:r>
                  <w:r>
                    <w:rPr>
                      <w:rFonts w:ascii="Arial" w:hAnsi="Arial" w:cs="Arial"/>
                      <w:sz w:val="14"/>
                      <w:szCs w:val="14"/>
                    </w:rPr>
                    <w:t>52</w:t>
                  </w:r>
                </w:p>
              </w:tc>
              <w:tc>
                <w:tcPr>
                  <w:tcW w:w="1085" w:type="dxa"/>
                  <w:vAlign w:val="center"/>
                </w:tcPr>
                <w:p w14:paraId="1A202E8A">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4"/>
                    </w:rPr>
                  </w:pPr>
                  <w:r>
                    <w:rPr>
                      <w:rFonts w:hint="eastAsia" w:ascii="Arial" w:hAnsi="Arial" w:cs="Arial"/>
                      <w:sz w:val="14"/>
                      <w:szCs w:val="14"/>
                    </w:rPr>
                    <w:t>6</w:t>
                  </w:r>
                  <w:r>
                    <w:rPr>
                      <w:rFonts w:ascii="Arial" w:hAnsi="Arial" w:cs="Arial"/>
                      <w:sz w:val="14"/>
                      <w:szCs w:val="14"/>
                    </w:rPr>
                    <w:t>2</w:t>
                  </w:r>
                </w:p>
              </w:tc>
              <w:tc>
                <w:tcPr>
                  <w:tcW w:w="1082" w:type="dxa"/>
                  <w:vAlign w:val="center"/>
                </w:tcPr>
                <w:p w14:paraId="31F81EB0">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ascii="Arial" w:hAnsi="Arial" w:cs="Arial"/>
                      <w:sz w:val="14"/>
                      <w:szCs w:val="14"/>
                    </w:rPr>
                  </w:pPr>
                  <w:r>
                    <w:rPr>
                      <w:rFonts w:hint="eastAsia" w:ascii="Arial" w:hAnsi="Arial" w:cs="Arial"/>
                      <w:sz w:val="14"/>
                      <w:szCs w:val="14"/>
                    </w:rPr>
                    <w:t>2</w:t>
                  </w:r>
                  <w:r>
                    <w:rPr>
                      <w:rFonts w:ascii="Arial" w:hAnsi="Arial" w:cs="Arial"/>
                      <w:sz w:val="14"/>
                      <w:szCs w:val="14"/>
                    </w:rPr>
                    <w:t>14</w:t>
                  </w:r>
                </w:p>
              </w:tc>
            </w:tr>
          </w:tbl>
          <w:p w14:paraId="5993F0EE">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ascii="Arial" w:hAnsi="Arial" w:cs="Arial"/>
                <w:b/>
                <w:bCs/>
                <w:sz w:val="16"/>
                <w:szCs w:val="18"/>
              </w:rPr>
            </w:pPr>
          </w:p>
        </w:tc>
      </w:tr>
    </w:tbl>
    <w:p w14:paraId="13659BDD">
      <w:pPr>
        <w:spacing w:after="0" w:line="240" w:lineRule="auto"/>
        <w:ind w:firstLine="180" w:firstLineChars="150"/>
        <w:rPr>
          <w:rFonts w:ascii="Arial" w:hAnsi="Arial" w:cs="Arial"/>
          <w:sz w:val="12"/>
          <w:szCs w:val="12"/>
        </w:rPr>
      </w:pPr>
      <w:r>
        <w:rPr>
          <w:rFonts w:ascii="Arial" w:hAnsi="Arial" w:cs="Arial"/>
          <w:sz w:val="12"/>
          <w:szCs w:val="12"/>
        </w:rPr>
        <w:t>Relativity Sensitivity: 98.68% (95</w:t>
      </w:r>
      <w:r>
        <w:rPr>
          <w:rFonts w:hint="eastAsia" w:ascii="Arial" w:hAnsi="Arial" w:cs="Arial"/>
          <w:sz w:val="12"/>
          <w:szCs w:val="12"/>
        </w:rPr>
        <w:t>.</w:t>
      </w:r>
      <w:r>
        <w:rPr>
          <w:rFonts w:ascii="Arial" w:hAnsi="Arial" w:cs="Arial"/>
          <w:sz w:val="12"/>
          <w:szCs w:val="12"/>
        </w:rPr>
        <w:t>33 to 99.84%)  Accuracy: 97.66% (94.63% to 99.24%)</w:t>
      </w:r>
    </w:p>
    <w:p w14:paraId="27664707">
      <w:pPr>
        <w:spacing w:after="0" w:line="240" w:lineRule="auto"/>
        <w:ind w:firstLine="180" w:firstLineChars="150"/>
        <w:rPr>
          <w:rFonts w:ascii="Arial" w:hAnsi="Arial" w:cs="Arial"/>
          <w:sz w:val="12"/>
          <w:szCs w:val="12"/>
        </w:rPr>
      </w:pPr>
      <w:r>
        <w:rPr>
          <w:rFonts w:ascii="Arial" w:hAnsi="Arial" w:cs="Arial"/>
          <w:sz w:val="12"/>
          <w:szCs w:val="12"/>
        </w:rPr>
        <w:t>Relativity Specificity: 95.16% (86.5% to 98.99%)           95% Confidence Intervals</w:t>
      </w:r>
    </w:p>
    <w:p w14:paraId="36D3812E">
      <w:pPr>
        <w:spacing w:after="0" w:line="240" w:lineRule="auto"/>
        <w:rPr>
          <w:rFonts w:ascii="Arial" w:hAnsi="Arial" w:cs="Arial"/>
          <w:sz w:val="16"/>
          <w:szCs w:val="1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8"/>
      </w:tblGrid>
      <w:tr w14:paraId="01F0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2094A7A6">
            <w:pPr>
              <w:spacing w:after="0" w:line="240" w:lineRule="auto"/>
              <w:rPr>
                <w:rFonts w:ascii="Arial" w:hAnsi="Arial" w:cs="Arial"/>
                <w:b/>
                <w:bCs/>
                <w:sz w:val="16"/>
                <w:szCs w:val="18"/>
              </w:rPr>
            </w:pPr>
            <w:r>
              <w:rPr>
                <w:rFonts w:ascii="Arial" w:hAnsi="Arial" w:cs="Arial"/>
                <w:b/>
                <w:bCs/>
                <w:sz w:val="18"/>
                <w:szCs w:val="20"/>
              </w:rPr>
              <w:drawing>
                <wp:anchor distT="0" distB="0" distL="114300" distR="114300" simplePos="0" relativeHeight="251670528" behindDoc="1" locked="0" layoutInCell="1" allowOverlap="1">
                  <wp:simplePos x="0" y="0"/>
                  <wp:positionH relativeFrom="column">
                    <wp:posOffset>-63500</wp:posOffset>
                  </wp:positionH>
                  <wp:positionV relativeFrom="paragraph">
                    <wp:posOffset>0</wp:posOffset>
                  </wp:positionV>
                  <wp:extent cx="3129280" cy="132715"/>
                  <wp:effectExtent l="0" t="0" r="0" b="635"/>
                  <wp:wrapNone/>
                  <wp:docPr id="14" name="그림 14"/>
                  <wp:cNvGraphicFramePr/>
                  <a:graphic xmlns:a="http://schemas.openxmlformats.org/drawingml/2006/main">
                    <a:graphicData uri="http://schemas.openxmlformats.org/drawingml/2006/picture">
                      <pic:pic xmlns:pic="http://schemas.openxmlformats.org/drawingml/2006/picture">
                        <pic:nvPicPr>
                          <pic:cNvPr id="14" name="그림 14"/>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129148" cy="132715"/>
                          </a:xfrm>
                          <a:prstGeom prst="rect">
                            <a:avLst/>
                          </a:prstGeom>
                        </pic:spPr>
                      </pic:pic>
                    </a:graphicData>
                  </a:graphic>
                </wp:anchor>
              </w:drawing>
            </w:r>
            <w:r>
              <w:rPr>
                <w:rFonts w:hint="eastAsia" w:ascii="Arial" w:hAnsi="Arial" w:cs="Arial"/>
                <w:b/>
                <w:bCs/>
                <w:sz w:val="16"/>
                <w:szCs w:val="18"/>
              </w:rPr>
              <w:t>R</w:t>
            </w:r>
            <w:r>
              <w:rPr>
                <w:rFonts w:ascii="Arial" w:hAnsi="Arial" w:cs="Arial"/>
                <w:b/>
                <w:bCs/>
                <w:sz w:val="16"/>
                <w:szCs w:val="18"/>
              </w:rPr>
              <w:t>eference</w:t>
            </w:r>
          </w:p>
        </w:tc>
      </w:tr>
      <w:tr w14:paraId="76A4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8" w:type="dxa"/>
          </w:tcPr>
          <w:p w14:paraId="62C0D2C1">
            <w:pPr>
              <w:spacing w:after="0" w:line="240" w:lineRule="auto"/>
              <w:rPr>
                <w:rFonts w:ascii="Arial" w:hAnsi="Arial" w:cs="Arial"/>
                <w:sz w:val="16"/>
                <w:szCs w:val="18"/>
              </w:rPr>
            </w:pPr>
          </w:p>
          <w:p w14:paraId="7B29335B">
            <w:pPr>
              <w:spacing w:after="0" w:line="240" w:lineRule="auto"/>
              <w:rPr>
                <w:rFonts w:ascii="Arial" w:hAnsi="Arial" w:cs="Arial"/>
                <w:sz w:val="16"/>
                <w:szCs w:val="18"/>
              </w:rPr>
            </w:pPr>
            <w:r>
              <w:rPr>
                <w:rFonts w:ascii="Arial" w:hAnsi="Arial" w:cs="Arial"/>
                <w:sz w:val="16"/>
                <w:szCs w:val="18"/>
              </w:rPr>
              <w:t>A simple Method for Detection of Erythrocyte Glucose-6-Phosphate Dehydrogenase Deficiency (G-6-PD Spot Test)V. Fairbanks, E Beutler.</w:t>
            </w:r>
          </w:p>
        </w:tc>
      </w:tr>
    </w:tbl>
    <w:p w14:paraId="3DE30F8D">
      <w:pPr>
        <w:spacing w:after="0" w:line="240" w:lineRule="auto"/>
        <w:rPr>
          <w:rFonts w:ascii="Arial" w:hAnsi="Arial" w:cs="Arial"/>
          <w:sz w:val="16"/>
          <w:szCs w:val="18"/>
        </w:rPr>
      </w:pPr>
    </w:p>
    <w:p w14:paraId="76E82BD4">
      <w:pPr>
        <w:spacing w:after="0" w:line="240" w:lineRule="auto"/>
        <w:rPr>
          <w:rFonts w:ascii="Arial" w:hAnsi="Arial" w:cs="Arial"/>
          <w:sz w:val="16"/>
          <w:szCs w:val="18"/>
        </w:rPr>
      </w:pPr>
      <w:r>
        <w:rPr>
          <w:rFonts w:ascii="Arial" w:hAnsi="Arial" w:cs="Arial"/>
          <w:sz w:val="16"/>
          <w:szCs w:val="18"/>
        </w:rPr>
        <w:drawing>
          <wp:inline distT="0" distB="0" distL="114300" distR="114300">
            <wp:extent cx="3109595" cy="1468120"/>
            <wp:effectExtent l="0" t="0" r="1460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3109595" cy="1468120"/>
                    </a:xfrm>
                    <a:prstGeom prst="rect">
                      <a:avLst/>
                    </a:prstGeom>
                    <a:noFill/>
                    <a:ln>
                      <a:noFill/>
                    </a:ln>
                  </pic:spPr>
                </pic:pic>
              </a:graphicData>
            </a:graphic>
          </wp:inline>
        </w:drawing>
      </w:r>
    </w:p>
    <w:p w14:paraId="78746BF4">
      <w:pPr>
        <w:spacing w:after="0" w:line="240" w:lineRule="auto"/>
        <w:rPr>
          <w:rFonts w:ascii="Arial" w:hAnsi="Arial" w:cs="Arial"/>
          <w:sz w:val="16"/>
          <w:szCs w:val="18"/>
        </w:rPr>
      </w:pPr>
    </w:p>
    <w:p w14:paraId="7344D767">
      <w:pPr>
        <w:spacing w:after="0" w:line="240" w:lineRule="auto"/>
        <w:rPr>
          <w:rFonts w:ascii="Arial" w:hAnsi="Arial" w:cs="Arial"/>
          <w:sz w:val="16"/>
          <w:szCs w:val="18"/>
        </w:rPr>
      </w:pPr>
    </w:p>
    <w:p w14:paraId="203E8392">
      <w:pPr>
        <w:spacing w:after="0" w:line="240" w:lineRule="auto"/>
        <w:rPr>
          <w:rFonts w:ascii="Arial" w:hAnsi="Arial" w:cs="Arial"/>
          <w:sz w:val="16"/>
          <w:szCs w:val="18"/>
        </w:rPr>
      </w:pPr>
    </w:p>
    <w:p w14:paraId="3489D6D9">
      <w:pPr>
        <w:spacing w:after="0" w:line="240" w:lineRule="auto"/>
        <w:rPr>
          <w:rFonts w:ascii="Arial" w:hAnsi="Arial" w:cs="Arial"/>
          <w:sz w:val="16"/>
          <w:szCs w:val="18"/>
        </w:rPr>
      </w:pPr>
    </w:p>
    <w:p w14:paraId="437B7F61">
      <w:pPr>
        <w:spacing w:after="0" w:line="240" w:lineRule="auto"/>
        <w:rPr>
          <w:rFonts w:ascii="Arial" w:hAnsi="Arial" w:cs="Arial"/>
          <w:sz w:val="16"/>
          <w:szCs w:val="18"/>
        </w:rPr>
      </w:pPr>
    </w:p>
    <w:sectPr>
      <w:headerReference r:id="rId5" w:type="default"/>
      <w:footerReference r:id="rId6" w:type="default"/>
      <w:pgSz w:w="16838" w:h="11906" w:orient="landscape"/>
      <w:pgMar w:top="283" w:right="284" w:bottom="283" w:left="284" w:header="170" w:footer="170" w:gutter="0"/>
      <w:pgBorders>
        <w:top w:val="none" w:sz="0" w:space="0"/>
        <w:left w:val="none" w:sz="0" w:space="0"/>
        <w:bottom w:val="none" w:sz="0" w:space="0"/>
        <w:right w:val="none" w:sz="0" w:space="0"/>
      </w:pgBorders>
      <w:cols w:space="200" w:num="3"/>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1"/>
      <w:gridCol w:w="5231"/>
      <w:gridCol w:w="5232"/>
    </w:tblGrid>
    <w:tr w14:paraId="451EE5A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1" w:type="dxa"/>
        </w:tcPr>
        <w:p w14:paraId="718CD1E9">
          <w:pPr>
            <w:pStyle w:val="3"/>
            <w:spacing w:after="0" w:line="240" w:lineRule="auto"/>
            <w:rPr>
              <w:rFonts w:hint="default" w:ascii="Times New Roman" w:hAnsi="Times New Roman" w:eastAsia="宋体" w:cs="Times New Roman"/>
              <w:sz w:val="18"/>
              <w:szCs w:val="20"/>
              <w:lang w:val="en-US" w:eastAsia="zh-CN"/>
            </w:rPr>
          </w:pPr>
          <w:r>
            <w:rPr>
              <w:rFonts w:hint="default" w:ascii="Arial" w:hAnsi="Arial" w:cs="Arial"/>
              <w:color w:val="000000" w:themeColor="text1"/>
              <w:sz w:val="16"/>
              <w:szCs w:val="18"/>
              <w14:textFill>
                <w14:solidFill>
                  <w14:schemeClr w14:val="tx1"/>
                </w14:solidFill>
              </w14:textFill>
            </w:rPr>
            <w:t>IFU-</w:t>
          </w:r>
          <w:r>
            <w:rPr>
              <w:rFonts w:hint="default" w:ascii="Arial" w:hAnsi="Arial" w:eastAsia="宋体" w:cs="Arial"/>
              <w:color w:val="000000" w:themeColor="text1"/>
              <w:sz w:val="16"/>
              <w:szCs w:val="18"/>
              <w:lang w:val="en-US" w:eastAsia="zh-CN"/>
              <w14:textFill>
                <w14:solidFill>
                  <w14:schemeClr w14:val="tx1"/>
                </w14:solidFill>
              </w14:textFill>
            </w:rPr>
            <w:t>HG6PD-402</w:t>
          </w:r>
        </w:p>
      </w:tc>
      <w:tc>
        <w:tcPr>
          <w:tcW w:w="5231" w:type="dxa"/>
        </w:tcPr>
        <w:p w14:paraId="425DC869">
          <w:pPr>
            <w:pStyle w:val="3"/>
            <w:spacing w:after="0" w:line="240" w:lineRule="auto"/>
            <w:jc w:val="center"/>
            <w:rPr>
              <w:rFonts w:ascii="Times New Roman" w:hAnsi="Times New Roman" w:cs="Times New Roman"/>
              <w:sz w:val="18"/>
              <w:szCs w:val="20"/>
            </w:rPr>
          </w:pPr>
          <w:r>
            <w:rPr>
              <w:rFonts w:hint="default" w:ascii="Arial" w:hAnsi="Arial" w:cs="Arial"/>
              <w:b/>
              <w:bCs/>
              <w:sz w:val="16"/>
              <w:szCs w:val="16"/>
            </w:rPr>
            <w:fldChar w:fldCharType="begin"/>
          </w:r>
          <w:r>
            <w:rPr>
              <w:rFonts w:hint="default" w:ascii="Arial" w:hAnsi="Arial" w:cs="Arial"/>
              <w:b/>
              <w:bCs/>
              <w:sz w:val="16"/>
              <w:szCs w:val="16"/>
            </w:rPr>
            <w:instrText xml:space="preserve">PAGE   \* MERGEFORMAT</w:instrText>
          </w:r>
          <w:r>
            <w:rPr>
              <w:rFonts w:hint="default" w:ascii="Arial" w:hAnsi="Arial" w:cs="Arial"/>
              <w:b/>
              <w:bCs/>
              <w:sz w:val="16"/>
              <w:szCs w:val="16"/>
            </w:rPr>
            <w:fldChar w:fldCharType="separate"/>
          </w:r>
          <w:r>
            <w:rPr>
              <w:rFonts w:hint="default" w:ascii="Arial" w:hAnsi="Arial" w:cs="Arial"/>
              <w:b/>
              <w:bCs/>
              <w:sz w:val="16"/>
              <w:szCs w:val="16"/>
            </w:rPr>
            <w:t>1</w:t>
          </w:r>
          <w:r>
            <w:rPr>
              <w:rFonts w:hint="default" w:ascii="Arial" w:hAnsi="Arial" w:cs="Arial"/>
              <w:b/>
              <w:bCs/>
              <w:sz w:val="16"/>
              <w:szCs w:val="16"/>
            </w:rPr>
            <w:fldChar w:fldCharType="end"/>
          </w:r>
        </w:p>
      </w:tc>
      <w:tc>
        <w:tcPr>
          <w:tcW w:w="5232" w:type="dxa"/>
        </w:tcPr>
        <w:p w14:paraId="22DE4C39">
          <w:pPr>
            <w:pStyle w:val="3"/>
            <w:spacing w:after="0" w:line="240" w:lineRule="auto"/>
            <w:jc w:val="right"/>
            <w:rPr>
              <w:rFonts w:ascii="Times New Roman" w:hAnsi="Times New Roman" w:cs="Times New Roman"/>
              <w:sz w:val="18"/>
              <w:szCs w:val="20"/>
            </w:rPr>
          </w:pPr>
          <w:r>
            <w:rPr>
              <w:rFonts w:hint="default" w:ascii="Arial" w:hAnsi="Arial" w:cs="Arial"/>
              <w:sz w:val="16"/>
              <w:szCs w:val="18"/>
            </w:rPr>
            <w:t>202</w:t>
          </w:r>
          <w:r>
            <w:rPr>
              <w:rFonts w:hint="eastAsia" w:ascii="Arial" w:hAnsi="Arial" w:eastAsia="宋体" w:cs="Arial"/>
              <w:sz w:val="16"/>
              <w:szCs w:val="18"/>
              <w:lang w:val="en-US" w:eastAsia="zh-CN"/>
            </w:rPr>
            <w:t>5</w:t>
          </w:r>
          <w:r>
            <w:rPr>
              <w:rFonts w:hint="default" w:ascii="Arial" w:hAnsi="Arial" w:cs="Arial"/>
              <w:sz w:val="16"/>
              <w:szCs w:val="18"/>
            </w:rPr>
            <w:t>.02</w:t>
          </w:r>
        </w:p>
      </w:tc>
    </w:tr>
  </w:tbl>
  <w:p w14:paraId="098EA10B">
    <w:pPr>
      <w:pStyle w:val="3"/>
      <w:spacing w:after="0"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13B5">
    <w:pPr>
      <w:pStyle w:val="4"/>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970DF"/>
    <w:multiLevelType w:val="multilevel"/>
    <w:tmpl w:val="380970DF"/>
    <w:lvl w:ilvl="0" w:tentative="0">
      <w:start w:val="1"/>
      <w:numFmt w:val="decimal"/>
      <w:lvlText w:val="%1."/>
      <w:lvlJc w:val="left"/>
      <w:pPr>
        <w:ind w:left="760" w:hanging="360"/>
      </w:pPr>
      <w:rPr>
        <w:rFonts w:hint="default"/>
        <w:b/>
        <w:bCs/>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
    <w:nsid w:val="49AB59F7"/>
    <w:multiLevelType w:val="multilevel"/>
    <w:tmpl w:val="49AB59F7"/>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2">
    <w:nsid w:val="4B4B3F2D"/>
    <w:multiLevelType w:val="multilevel"/>
    <w:tmpl w:val="4B4B3F2D"/>
    <w:lvl w:ilvl="0" w:tentative="0">
      <w:start w:val="1"/>
      <w:numFmt w:val="bullet"/>
      <w:lvlText w:val="•"/>
      <w:lvlJc w:val="left"/>
      <w:pPr>
        <w:ind w:left="400" w:hanging="400"/>
      </w:pPr>
      <w:rPr>
        <w:rFonts w:hint="eastAsia" w:ascii="Malgun Gothic" w:hAnsi="Malgun Gothic" w:eastAsia="Malgun Gothic"/>
        <w:color w:val="000000" w:themeColor="text1"/>
        <w14:textFill>
          <w14:solidFill>
            <w14:schemeClr w14:val="tx1"/>
          </w14:solidFill>
        </w14:textFill>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3">
    <w:nsid w:val="54D658E1"/>
    <w:multiLevelType w:val="multilevel"/>
    <w:tmpl w:val="54D658E1"/>
    <w:lvl w:ilvl="0" w:tentative="0">
      <w:start w:val="1"/>
      <w:numFmt w:val="bullet"/>
      <w:lvlText w:val="•"/>
      <w:lvlJc w:val="left"/>
      <w:pPr>
        <w:ind w:left="800" w:hanging="400"/>
      </w:pPr>
      <w:rPr>
        <w:rFonts w:hint="eastAsia" w:ascii="Malgun Gothic" w:hAnsi="Malgun Gothic" w:eastAsia="Malgun Gothic"/>
        <w:color w:val="000000" w:themeColor="text1"/>
        <w14:textFill>
          <w14:solidFill>
            <w14:schemeClr w14:val="tx1"/>
          </w14:solidFill>
        </w14:textFil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56"/>
    <w:rsid w:val="000159D4"/>
    <w:rsid w:val="00016999"/>
    <w:rsid w:val="000235ED"/>
    <w:rsid w:val="000251F2"/>
    <w:rsid w:val="00036BA4"/>
    <w:rsid w:val="00050E21"/>
    <w:rsid w:val="00063F10"/>
    <w:rsid w:val="00065C13"/>
    <w:rsid w:val="00083D32"/>
    <w:rsid w:val="000C63D0"/>
    <w:rsid w:val="00103579"/>
    <w:rsid w:val="0014129B"/>
    <w:rsid w:val="001715E2"/>
    <w:rsid w:val="00184E06"/>
    <w:rsid w:val="00184F55"/>
    <w:rsid w:val="00185DD3"/>
    <w:rsid w:val="00195C7C"/>
    <w:rsid w:val="001A27AA"/>
    <w:rsid w:val="001B1DD8"/>
    <w:rsid w:val="001D13F4"/>
    <w:rsid w:val="001D79D8"/>
    <w:rsid w:val="00226638"/>
    <w:rsid w:val="00242757"/>
    <w:rsid w:val="00263562"/>
    <w:rsid w:val="00290545"/>
    <w:rsid w:val="002A139D"/>
    <w:rsid w:val="002A6AB0"/>
    <w:rsid w:val="002C2128"/>
    <w:rsid w:val="002E072E"/>
    <w:rsid w:val="003034A1"/>
    <w:rsid w:val="00310505"/>
    <w:rsid w:val="00310B2D"/>
    <w:rsid w:val="00325442"/>
    <w:rsid w:val="00375C3B"/>
    <w:rsid w:val="00377B1E"/>
    <w:rsid w:val="00384020"/>
    <w:rsid w:val="003A2B75"/>
    <w:rsid w:val="003A73B5"/>
    <w:rsid w:val="003B2828"/>
    <w:rsid w:val="003B2DC7"/>
    <w:rsid w:val="003C05A7"/>
    <w:rsid w:val="003E049E"/>
    <w:rsid w:val="003E3262"/>
    <w:rsid w:val="003E6777"/>
    <w:rsid w:val="004034ED"/>
    <w:rsid w:val="00421642"/>
    <w:rsid w:val="00460208"/>
    <w:rsid w:val="00466F74"/>
    <w:rsid w:val="00470A13"/>
    <w:rsid w:val="00475EF8"/>
    <w:rsid w:val="00476378"/>
    <w:rsid w:val="00485075"/>
    <w:rsid w:val="00490D8B"/>
    <w:rsid w:val="0049333C"/>
    <w:rsid w:val="0049691C"/>
    <w:rsid w:val="004B38CD"/>
    <w:rsid w:val="004E2361"/>
    <w:rsid w:val="004E2AFA"/>
    <w:rsid w:val="004E314A"/>
    <w:rsid w:val="0050293D"/>
    <w:rsid w:val="005135F3"/>
    <w:rsid w:val="00544F96"/>
    <w:rsid w:val="00565261"/>
    <w:rsid w:val="005726F1"/>
    <w:rsid w:val="005A421D"/>
    <w:rsid w:val="005B571F"/>
    <w:rsid w:val="005C5665"/>
    <w:rsid w:val="00604360"/>
    <w:rsid w:val="00615B77"/>
    <w:rsid w:val="00617144"/>
    <w:rsid w:val="00624761"/>
    <w:rsid w:val="00635876"/>
    <w:rsid w:val="006563F8"/>
    <w:rsid w:val="0067510C"/>
    <w:rsid w:val="006860AC"/>
    <w:rsid w:val="00690442"/>
    <w:rsid w:val="00694B8A"/>
    <w:rsid w:val="006B4310"/>
    <w:rsid w:val="006C3AD1"/>
    <w:rsid w:val="006D0E47"/>
    <w:rsid w:val="006D483A"/>
    <w:rsid w:val="006E30B3"/>
    <w:rsid w:val="00713F2C"/>
    <w:rsid w:val="007542CF"/>
    <w:rsid w:val="0076121B"/>
    <w:rsid w:val="00764441"/>
    <w:rsid w:val="0076527E"/>
    <w:rsid w:val="007668E7"/>
    <w:rsid w:val="00782193"/>
    <w:rsid w:val="00782F30"/>
    <w:rsid w:val="00783705"/>
    <w:rsid w:val="0078619C"/>
    <w:rsid w:val="00792A56"/>
    <w:rsid w:val="0079498B"/>
    <w:rsid w:val="007A3E1C"/>
    <w:rsid w:val="007D6070"/>
    <w:rsid w:val="007E19D6"/>
    <w:rsid w:val="007F501B"/>
    <w:rsid w:val="007F7E99"/>
    <w:rsid w:val="00821A2C"/>
    <w:rsid w:val="00825E3C"/>
    <w:rsid w:val="0083218A"/>
    <w:rsid w:val="00832D0B"/>
    <w:rsid w:val="00845EA0"/>
    <w:rsid w:val="00866EB2"/>
    <w:rsid w:val="008A5EB3"/>
    <w:rsid w:val="008C724A"/>
    <w:rsid w:val="008D37B1"/>
    <w:rsid w:val="008D798F"/>
    <w:rsid w:val="008F594E"/>
    <w:rsid w:val="008F7B01"/>
    <w:rsid w:val="00927CAA"/>
    <w:rsid w:val="00932AB1"/>
    <w:rsid w:val="0093650C"/>
    <w:rsid w:val="00937D96"/>
    <w:rsid w:val="00953A5C"/>
    <w:rsid w:val="00974D2C"/>
    <w:rsid w:val="0098316F"/>
    <w:rsid w:val="009958FB"/>
    <w:rsid w:val="009B6E3F"/>
    <w:rsid w:val="009D4A32"/>
    <w:rsid w:val="009E03E5"/>
    <w:rsid w:val="009E6EE9"/>
    <w:rsid w:val="009F42D2"/>
    <w:rsid w:val="00A147F8"/>
    <w:rsid w:val="00A14E64"/>
    <w:rsid w:val="00A3165B"/>
    <w:rsid w:val="00A378A9"/>
    <w:rsid w:val="00A73D7A"/>
    <w:rsid w:val="00A7519D"/>
    <w:rsid w:val="00A9318C"/>
    <w:rsid w:val="00AA0E4C"/>
    <w:rsid w:val="00AF1127"/>
    <w:rsid w:val="00AF2FBE"/>
    <w:rsid w:val="00B06E80"/>
    <w:rsid w:val="00B20094"/>
    <w:rsid w:val="00B36AB6"/>
    <w:rsid w:val="00B57ED7"/>
    <w:rsid w:val="00B7732D"/>
    <w:rsid w:val="00B81F9E"/>
    <w:rsid w:val="00B922D2"/>
    <w:rsid w:val="00BA6323"/>
    <w:rsid w:val="00BC1933"/>
    <w:rsid w:val="00C00C11"/>
    <w:rsid w:val="00C30FCE"/>
    <w:rsid w:val="00C420BB"/>
    <w:rsid w:val="00C54D51"/>
    <w:rsid w:val="00C8110F"/>
    <w:rsid w:val="00CC3351"/>
    <w:rsid w:val="00CD47E1"/>
    <w:rsid w:val="00CE3A3A"/>
    <w:rsid w:val="00CE4131"/>
    <w:rsid w:val="00CE5DEF"/>
    <w:rsid w:val="00CF4797"/>
    <w:rsid w:val="00CF62F0"/>
    <w:rsid w:val="00D2217A"/>
    <w:rsid w:val="00D23695"/>
    <w:rsid w:val="00D344C1"/>
    <w:rsid w:val="00D46AB8"/>
    <w:rsid w:val="00D60613"/>
    <w:rsid w:val="00D7230D"/>
    <w:rsid w:val="00D777FF"/>
    <w:rsid w:val="00D8176A"/>
    <w:rsid w:val="00D81CB6"/>
    <w:rsid w:val="00D84CF3"/>
    <w:rsid w:val="00DB2423"/>
    <w:rsid w:val="00DB3962"/>
    <w:rsid w:val="00DC4562"/>
    <w:rsid w:val="00DD25B1"/>
    <w:rsid w:val="00DF482B"/>
    <w:rsid w:val="00E04073"/>
    <w:rsid w:val="00E203D1"/>
    <w:rsid w:val="00E30A18"/>
    <w:rsid w:val="00E34E3F"/>
    <w:rsid w:val="00E56E5F"/>
    <w:rsid w:val="00E9393B"/>
    <w:rsid w:val="00EA005D"/>
    <w:rsid w:val="00EA3018"/>
    <w:rsid w:val="00EA4979"/>
    <w:rsid w:val="00EB317E"/>
    <w:rsid w:val="00ED432C"/>
    <w:rsid w:val="00ED7E29"/>
    <w:rsid w:val="00F11C6B"/>
    <w:rsid w:val="00F44B14"/>
    <w:rsid w:val="00F6360E"/>
    <w:rsid w:val="00F74C2B"/>
    <w:rsid w:val="00F87F58"/>
    <w:rsid w:val="00F9567B"/>
    <w:rsid w:val="00FA229E"/>
    <w:rsid w:val="00FA4DA9"/>
    <w:rsid w:val="00FA59A4"/>
    <w:rsid w:val="00FB35A6"/>
    <w:rsid w:val="00FF6895"/>
    <w:rsid w:val="05B22616"/>
    <w:rsid w:val="0BD25EA5"/>
    <w:rsid w:val="25506393"/>
    <w:rsid w:val="25CB046E"/>
    <w:rsid w:val="263C0D17"/>
    <w:rsid w:val="43484803"/>
    <w:rsid w:val="61C216B5"/>
    <w:rsid w:val="6711452F"/>
    <w:rsid w:val="7EE013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Theme="majorHAnsi" w:hAnsiTheme="majorHAnsi" w:eastAsiaTheme="majorEastAsia" w:cstheme="majorBidi"/>
      <w:sz w:val="18"/>
      <w:szCs w:val="18"/>
    </w:rPr>
  </w:style>
  <w:style w:type="paragraph" w:styleId="3">
    <w:name w:val="footer"/>
    <w:basedOn w:val="1"/>
    <w:link w:val="9"/>
    <w:unhideWhenUsed/>
    <w:qFormat/>
    <w:uiPriority w:val="99"/>
    <w:pPr>
      <w:tabs>
        <w:tab w:val="center" w:pos="4513"/>
        <w:tab w:val="right" w:pos="9026"/>
      </w:tabs>
      <w:snapToGrid w:val="0"/>
    </w:pPr>
  </w:style>
  <w:style w:type="paragraph" w:styleId="4">
    <w:name w:val="header"/>
    <w:basedOn w:val="1"/>
    <w:link w:val="8"/>
    <w:unhideWhenUsed/>
    <w:uiPriority w:val="99"/>
    <w:pPr>
      <w:tabs>
        <w:tab w:val="center" w:pos="4513"/>
        <w:tab w:val="right" w:pos="9026"/>
      </w:tabs>
      <w:snapToGrid w:val="0"/>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머리글 Char"/>
    <w:basedOn w:val="7"/>
    <w:link w:val="4"/>
    <w:qFormat/>
    <w:uiPriority w:val="99"/>
  </w:style>
  <w:style w:type="character" w:customStyle="1" w:styleId="9">
    <w:name w:val="바닥글 Char"/>
    <w:basedOn w:val="7"/>
    <w:link w:val="3"/>
    <w:qFormat/>
    <w:uiPriority w:val="99"/>
  </w:style>
  <w:style w:type="paragraph" w:styleId="10">
    <w:name w:val="List Paragraph"/>
    <w:basedOn w:val="1"/>
    <w:qFormat/>
    <w:uiPriority w:val="34"/>
    <w:pPr>
      <w:ind w:left="800" w:leftChars="400"/>
    </w:pPr>
  </w:style>
  <w:style w:type="character" w:customStyle="1" w:styleId="11">
    <w:name w:val="풍선 도움말 텍스트 Char"/>
    <w:basedOn w:val="7"/>
    <w:link w:val="2"/>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3C93C-9560-4EF2-A63C-958E804AA4A2}">
  <ds:schemaRefs/>
</ds:datastoreItem>
</file>

<file path=docProps/app.xml><?xml version="1.0" encoding="utf-8"?>
<Properties xmlns="http://schemas.openxmlformats.org/officeDocument/2006/extended-properties" xmlns:vt="http://schemas.openxmlformats.org/officeDocument/2006/docPropsVTypes">
  <Template>Normal</Template>
  <Pages>2</Pages>
  <Words>1471</Words>
  <Characters>7965</Characters>
  <Lines>69</Lines>
  <Paragraphs>19</Paragraphs>
  <TotalTime>16</TotalTime>
  <ScaleCrop>false</ScaleCrop>
  <LinksUpToDate>false</LinksUpToDate>
  <CharactersWithSpaces>9309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2024-03-06T06:03:00Z</dcterms:created>
  <dc:creator>user</dc:creator>
  <cp:lastModifiedBy>衡晨迪</cp:lastModifiedBy>
  <cp:lastPrinted>2023-12-12T03:02:00Z</cp:lastPrinted>
  <dcterms:modified xsi:type="dcterms:W3CDTF">2025-11-11T03:27:52Z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eyJoZGlkIjoiOTcwOTI3YjcwYmQ0MDk5MDYyNjVkZmFiOWY5ODU5ZWQiLCJ1c2VySWQiOiIyNDczMDcyMDgifQ==</vt:lpwstr>
  </property>
  <property fmtid="{D5CDD505-2E9C-101B-9397-08002B2CF9AE}" pid="3" name="KSOProductBuildVer">
    <vt:lpwstr>2052-12.1.0.23542</vt:lpwstr>
  </property>
  <property fmtid="{D5CDD505-2E9C-101B-9397-08002B2CF9AE}" pid="4" name="ICV">
    <vt:lpwstr>145563E61522400597E7EE3FE5ED87FA_12</vt:lpwstr>
  </property>
</Properties>
</file>